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403" w:rsidRPr="00324D28" w:rsidRDefault="00BF7403" w:rsidP="00F25606">
      <w:pPr>
        <w:keepNext/>
        <w:widowControl w:val="0"/>
        <w:jc w:val="center"/>
        <w:rPr>
          <w:b/>
          <w:sz w:val="22"/>
          <w:szCs w:val="22"/>
          <w:lang w:val="uk-UA"/>
        </w:rPr>
      </w:pPr>
      <w:bookmarkStart w:id="0" w:name="_GoBack"/>
      <w:bookmarkEnd w:id="0"/>
      <w:r w:rsidRPr="00324D28">
        <w:rPr>
          <w:b/>
          <w:sz w:val="22"/>
          <w:szCs w:val="22"/>
          <w:lang w:val="uk-UA"/>
        </w:rPr>
        <w:t>ІНФОРМАЦІЯ</w:t>
      </w:r>
    </w:p>
    <w:p w:rsidR="00BF7403" w:rsidRPr="00324D28" w:rsidRDefault="00BF7403" w:rsidP="00F25606">
      <w:pPr>
        <w:keepNext/>
        <w:widowControl w:val="0"/>
        <w:jc w:val="center"/>
        <w:rPr>
          <w:b/>
          <w:sz w:val="22"/>
          <w:szCs w:val="22"/>
          <w:lang w:val="uk-UA"/>
        </w:rPr>
      </w:pPr>
      <w:r w:rsidRPr="00324D28">
        <w:rPr>
          <w:b/>
          <w:sz w:val="22"/>
          <w:szCs w:val="22"/>
          <w:lang w:val="uk-UA"/>
        </w:rPr>
        <w:t>Державного підприємства «Міжнародний аеропорт «Бориспіль» про проведення конкурсу на право укладання договору оренди індивідуально визначеного (рухомого) майна</w:t>
      </w:r>
    </w:p>
    <w:p w:rsidR="00BF7403" w:rsidRPr="00324D28" w:rsidRDefault="00BF7403" w:rsidP="00F25606">
      <w:pPr>
        <w:keepNext/>
        <w:widowControl w:val="0"/>
        <w:jc w:val="center"/>
        <w:rPr>
          <w:b/>
          <w:sz w:val="22"/>
          <w:szCs w:val="22"/>
          <w:lang w:val="uk-UA"/>
        </w:rPr>
      </w:pPr>
    </w:p>
    <w:tbl>
      <w:tblPr>
        <w:tblW w:w="0" w:type="auto"/>
        <w:tblLook w:val="01E0"/>
      </w:tblPr>
      <w:tblGrid>
        <w:gridCol w:w="2508"/>
        <w:gridCol w:w="7665"/>
      </w:tblGrid>
      <w:tr w:rsidR="00BF7403" w:rsidRPr="001222CF" w:rsidTr="00FE681F">
        <w:tc>
          <w:tcPr>
            <w:tcW w:w="2508" w:type="dxa"/>
          </w:tcPr>
          <w:p w:rsidR="00BF7403" w:rsidRPr="00DF0D02" w:rsidRDefault="00BF7403" w:rsidP="00FE681F">
            <w:pPr>
              <w:keepNext/>
              <w:widowControl w:val="0"/>
              <w:spacing w:before="120"/>
              <w:rPr>
                <w:i/>
                <w:sz w:val="22"/>
                <w:szCs w:val="22"/>
                <w:u w:val="single"/>
                <w:lang w:val="uk-UA"/>
              </w:rPr>
            </w:pPr>
            <w:r w:rsidRPr="00DF0D02">
              <w:rPr>
                <w:i/>
                <w:sz w:val="22"/>
                <w:szCs w:val="22"/>
                <w:u w:val="single"/>
                <w:lang w:val="uk-UA"/>
              </w:rPr>
              <w:t>Назва майна</w:t>
            </w:r>
          </w:p>
        </w:tc>
        <w:tc>
          <w:tcPr>
            <w:tcW w:w="7665" w:type="dxa"/>
          </w:tcPr>
          <w:p w:rsidR="00BF7403" w:rsidRPr="00DF0D02" w:rsidRDefault="00BF7403" w:rsidP="00FE681F">
            <w:pPr>
              <w:keepNext/>
              <w:widowControl w:val="0"/>
              <w:spacing w:before="120"/>
              <w:rPr>
                <w:sz w:val="22"/>
                <w:szCs w:val="22"/>
                <w:lang w:val="uk-UA"/>
              </w:rPr>
            </w:pPr>
            <w:r w:rsidRPr="00DF0D02">
              <w:rPr>
                <w:sz w:val="22"/>
                <w:szCs w:val="22"/>
                <w:lang w:val="uk-UA"/>
              </w:rPr>
              <w:t xml:space="preserve">Автомобіль  </w:t>
            </w:r>
            <w:r w:rsidRPr="00DF0D02">
              <w:rPr>
                <w:sz w:val="22"/>
                <w:szCs w:val="22"/>
                <w:lang w:val="en-US"/>
              </w:rPr>
              <w:t>Hyundai</w:t>
            </w:r>
            <w:r w:rsidRPr="00DF0D02">
              <w:rPr>
                <w:sz w:val="22"/>
                <w:szCs w:val="22"/>
                <w:lang w:val="uk-UA"/>
              </w:rPr>
              <w:t xml:space="preserve">  </w:t>
            </w:r>
            <w:r w:rsidRPr="00DF0D02">
              <w:rPr>
                <w:sz w:val="22"/>
                <w:szCs w:val="22"/>
                <w:lang w:val="en-US"/>
              </w:rPr>
              <w:t>Sonata</w:t>
            </w:r>
            <w:r w:rsidRPr="00DF0D02">
              <w:rPr>
                <w:sz w:val="22"/>
                <w:szCs w:val="22"/>
                <w:lang w:val="uk-UA"/>
              </w:rPr>
              <w:t xml:space="preserve">  Седан-В  Білий,  сірий  (рік випуску – 2012)  -    60 одиниць </w:t>
            </w:r>
          </w:p>
          <w:p w:rsidR="00BF7403" w:rsidRPr="00DF0D02" w:rsidRDefault="00BF7403" w:rsidP="00FE681F">
            <w:pPr>
              <w:keepNext/>
              <w:widowControl w:val="0"/>
              <w:autoSpaceDE w:val="0"/>
              <w:autoSpaceDN w:val="0"/>
              <w:adjustRightInd w:val="0"/>
              <w:spacing w:before="120"/>
              <w:ind w:left="-108"/>
              <w:rPr>
                <w:sz w:val="22"/>
                <w:szCs w:val="22"/>
                <w:lang w:val="uk-UA"/>
              </w:rPr>
            </w:pPr>
          </w:p>
        </w:tc>
      </w:tr>
      <w:tr w:rsidR="00BF7403" w:rsidRPr="00DF0D02" w:rsidTr="00FE681F">
        <w:tc>
          <w:tcPr>
            <w:tcW w:w="2508" w:type="dxa"/>
          </w:tcPr>
          <w:p w:rsidR="00BF7403" w:rsidRPr="00DF0D02" w:rsidRDefault="00BF7403" w:rsidP="00FE681F">
            <w:pPr>
              <w:keepNext/>
              <w:widowControl w:val="0"/>
              <w:spacing w:before="120"/>
              <w:rPr>
                <w:i/>
                <w:sz w:val="22"/>
                <w:szCs w:val="22"/>
                <w:u w:val="single"/>
                <w:lang w:val="uk-UA"/>
              </w:rPr>
            </w:pPr>
            <w:r w:rsidRPr="00DF0D02">
              <w:rPr>
                <w:i/>
                <w:sz w:val="22"/>
                <w:szCs w:val="22"/>
                <w:u w:val="single"/>
                <w:lang w:val="uk-UA"/>
              </w:rPr>
              <w:t>Строк оренди майна</w:t>
            </w:r>
          </w:p>
        </w:tc>
        <w:tc>
          <w:tcPr>
            <w:tcW w:w="7665" w:type="dxa"/>
          </w:tcPr>
          <w:p w:rsidR="00BF7403" w:rsidRPr="00DF0D02" w:rsidRDefault="00BF7403" w:rsidP="00FE681F">
            <w:pPr>
              <w:keepNext/>
              <w:widowControl w:val="0"/>
              <w:autoSpaceDE w:val="0"/>
              <w:autoSpaceDN w:val="0"/>
              <w:adjustRightInd w:val="0"/>
              <w:spacing w:before="120"/>
              <w:rPr>
                <w:sz w:val="22"/>
                <w:szCs w:val="22"/>
                <w:lang w:val="uk-UA"/>
              </w:rPr>
            </w:pPr>
            <w:r w:rsidRPr="00DF0D02">
              <w:rPr>
                <w:sz w:val="22"/>
                <w:szCs w:val="22"/>
                <w:lang w:val="uk-UA"/>
              </w:rPr>
              <w:t>35 (тридцять п</w:t>
            </w:r>
            <w:r w:rsidRPr="00DF0D02">
              <w:rPr>
                <w:sz w:val="22"/>
                <w:szCs w:val="22"/>
                <w:lang w:val="en-US"/>
              </w:rPr>
              <w:t>’</w:t>
            </w:r>
            <w:r w:rsidRPr="00DF0D02">
              <w:rPr>
                <w:sz w:val="22"/>
                <w:szCs w:val="22"/>
                <w:lang w:val="uk-UA"/>
              </w:rPr>
              <w:t>ять) календарних місяців</w:t>
            </w:r>
          </w:p>
        </w:tc>
      </w:tr>
      <w:tr w:rsidR="00BF7403" w:rsidRPr="00DF0D02" w:rsidTr="00FE681F">
        <w:tc>
          <w:tcPr>
            <w:tcW w:w="2508" w:type="dxa"/>
          </w:tcPr>
          <w:p w:rsidR="00BF7403" w:rsidRPr="00DF0D02" w:rsidRDefault="00BF7403" w:rsidP="00FE681F">
            <w:pPr>
              <w:keepNext/>
              <w:widowControl w:val="0"/>
              <w:spacing w:before="120"/>
              <w:rPr>
                <w:i/>
                <w:sz w:val="22"/>
                <w:szCs w:val="22"/>
                <w:u w:val="single"/>
                <w:lang w:val="uk-UA"/>
              </w:rPr>
            </w:pPr>
            <w:r w:rsidRPr="00DF0D02">
              <w:rPr>
                <w:i/>
                <w:sz w:val="22"/>
                <w:szCs w:val="22"/>
                <w:u w:val="single"/>
                <w:lang w:val="uk-UA"/>
              </w:rPr>
              <w:t>Орендодавець:</w:t>
            </w:r>
          </w:p>
        </w:tc>
        <w:tc>
          <w:tcPr>
            <w:tcW w:w="7665" w:type="dxa"/>
          </w:tcPr>
          <w:p w:rsidR="00BF7403" w:rsidRPr="00324D28" w:rsidRDefault="00BF7403" w:rsidP="00FE681F">
            <w:pPr>
              <w:keepNext/>
              <w:widowControl w:val="0"/>
              <w:autoSpaceDE w:val="0"/>
              <w:autoSpaceDN w:val="0"/>
              <w:adjustRightInd w:val="0"/>
              <w:spacing w:before="120"/>
              <w:rPr>
                <w:sz w:val="22"/>
                <w:szCs w:val="22"/>
                <w:lang w:val="uk-UA"/>
              </w:rPr>
            </w:pPr>
            <w:r w:rsidRPr="00DF0D02">
              <w:rPr>
                <w:sz w:val="22"/>
                <w:szCs w:val="22"/>
                <w:lang w:val="uk-UA"/>
              </w:rPr>
              <w:t>Державне підприємство «Міжнародний аеропорт «Бориспіль»</w:t>
            </w:r>
          </w:p>
        </w:tc>
      </w:tr>
      <w:tr w:rsidR="00BF7403" w:rsidRPr="00DF0D02" w:rsidTr="00FE681F">
        <w:tc>
          <w:tcPr>
            <w:tcW w:w="2508" w:type="dxa"/>
          </w:tcPr>
          <w:p w:rsidR="00BF7403" w:rsidRPr="00DF0D02" w:rsidRDefault="00BF7403" w:rsidP="00FE681F">
            <w:pPr>
              <w:keepNext/>
              <w:widowControl w:val="0"/>
              <w:rPr>
                <w:i/>
                <w:sz w:val="22"/>
                <w:szCs w:val="22"/>
                <w:u w:val="single"/>
                <w:lang w:val="uk-UA"/>
              </w:rPr>
            </w:pPr>
            <w:r w:rsidRPr="00DF0D02">
              <w:rPr>
                <w:i/>
                <w:sz w:val="22"/>
                <w:szCs w:val="22"/>
                <w:u w:val="single"/>
                <w:lang w:val="uk-UA"/>
              </w:rPr>
              <w:t>Орган управління:</w:t>
            </w:r>
          </w:p>
        </w:tc>
        <w:tc>
          <w:tcPr>
            <w:tcW w:w="7665" w:type="dxa"/>
          </w:tcPr>
          <w:p w:rsidR="00BF7403" w:rsidRPr="00DF0D02" w:rsidRDefault="00BF7403" w:rsidP="00FE681F">
            <w:pPr>
              <w:keepNext/>
              <w:widowControl w:val="0"/>
              <w:autoSpaceDE w:val="0"/>
              <w:autoSpaceDN w:val="0"/>
              <w:adjustRightInd w:val="0"/>
              <w:rPr>
                <w:sz w:val="22"/>
                <w:szCs w:val="22"/>
                <w:lang w:val="uk-UA"/>
              </w:rPr>
            </w:pPr>
            <w:r w:rsidRPr="00DF0D02">
              <w:rPr>
                <w:sz w:val="22"/>
                <w:szCs w:val="22"/>
                <w:lang w:val="uk-UA"/>
              </w:rPr>
              <w:t xml:space="preserve">Міністерство інфраструктури України </w:t>
            </w:r>
          </w:p>
        </w:tc>
      </w:tr>
    </w:tbl>
    <w:p w:rsidR="00BF7403" w:rsidRDefault="00BF7403" w:rsidP="00F25606">
      <w:pPr>
        <w:keepNext/>
        <w:widowControl w:val="0"/>
        <w:tabs>
          <w:tab w:val="left" w:pos="3090"/>
        </w:tabs>
        <w:rPr>
          <w:i/>
          <w:sz w:val="22"/>
          <w:szCs w:val="22"/>
          <w:u w:val="single"/>
          <w:lang w:val="uk-UA"/>
        </w:rPr>
      </w:pPr>
      <w:r>
        <w:rPr>
          <w:i/>
          <w:sz w:val="22"/>
          <w:szCs w:val="22"/>
          <w:u w:val="single"/>
          <w:lang w:val="en-US"/>
        </w:rPr>
        <w:t>C</w:t>
      </w:r>
      <w:r>
        <w:rPr>
          <w:i/>
          <w:sz w:val="22"/>
          <w:szCs w:val="22"/>
          <w:u w:val="single"/>
          <w:lang w:val="uk-UA"/>
        </w:rPr>
        <w:t>тартовий розмір</w:t>
      </w:r>
    </w:p>
    <w:p w:rsidR="00BF7403" w:rsidRDefault="00BF7403" w:rsidP="00F25606">
      <w:pPr>
        <w:keepNext/>
        <w:widowControl w:val="0"/>
        <w:tabs>
          <w:tab w:val="left" w:pos="3090"/>
        </w:tabs>
        <w:rPr>
          <w:b/>
          <w:sz w:val="22"/>
          <w:szCs w:val="22"/>
          <w:lang w:val="uk-UA"/>
        </w:rPr>
      </w:pPr>
      <w:r>
        <w:rPr>
          <w:i/>
          <w:sz w:val="22"/>
          <w:szCs w:val="22"/>
          <w:u w:val="single"/>
          <w:lang w:val="uk-UA"/>
        </w:rPr>
        <w:t>орендної плати:</w:t>
      </w:r>
      <w:r w:rsidRPr="00B11A60">
        <w:rPr>
          <w:i/>
          <w:sz w:val="22"/>
          <w:szCs w:val="22"/>
          <w:lang w:val="uk-UA"/>
        </w:rPr>
        <w:t xml:space="preserve">                 </w:t>
      </w:r>
      <w:r>
        <w:rPr>
          <w:i/>
          <w:sz w:val="22"/>
          <w:szCs w:val="22"/>
          <w:lang w:val="uk-UA"/>
        </w:rPr>
        <w:t xml:space="preserve"> </w:t>
      </w:r>
      <w:r>
        <w:rPr>
          <w:b/>
          <w:sz w:val="22"/>
          <w:szCs w:val="22"/>
          <w:lang w:val="uk-UA"/>
        </w:rPr>
        <w:t>179 486,10</w:t>
      </w:r>
      <w:r w:rsidRPr="00B11A60">
        <w:rPr>
          <w:b/>
          <w:sz w:val="22"/>
          <w:szCs w:val="22"/>
          <w:lang w:val="uk-UA"/>
        </w:rPr>
        <w:t xml:space="preserve"> грн</w:t>
      </w:r>
      <w:r>
        <w:rPr>
          <w:b/>
          <w:sz w:val="22"/>
          <w:szCs w:val="22"/>
          <w:lang w:val="uk-UA"/>
        </w:rPr>
        <w:t>.</w:t>
      </w:r>
      <w:r w:rsidRPr="00B11A60">
        <w:rPr>
          <w:b/>
          <w:sz w:val="22"/>
          <w:szCs w:val="22"/>
          <w:lang w:val="uk-UA"/>
        </w:rPr>
        <w:t xml:space="preserve"> </w:t>
      </w:r>
      <w:r>
        <w:rPr>
          <w:b/>
          <w:sz w:val="22"/>
          <w:szCs w:val="22"/>
          <w:lang w:val="uk-UA"/>
        </w:rPr>
        <w:t>без</w:t>
      </w:r>
      <w:r w:rsidRPr="00B11A60">
        <w:rPr>
          <w:b/>
          <w:sz w:val="22"/>
          <w:szCs w:val="22"/>
          <w:lang w:val="uk-UA"/>
        </w:rPr>
        <w:t xml:space="preserve"> ПДВ за 60 одиниць</w:t>
      </w:r>
    </w:p>
    <w:p w:rsidR="00BF7403" w:rsidRPr="00704050" w:rsidRDefault="00BF7403" w:rsidP="00F25606">
      <w:pPr>
        <w:keepNext/>
        <w:widowControl w:val="0"/>
        <w:tabs>
          <w:tab w:val="left" w:pos="3090"/>
        </w:tabs>
        <w:rPr>
          <w:i/>
          <w:sz w:val="22"/>
          <w:szCs w:val="22"/>
          <w:u w:val="single"/>
          <w:lang w:val="uk-UA"/>
        </w:rPr>
      </w:pPr>
      <w:r>
        <w:rPr>
          <w:i/>
          <w:sz w:val="22"/>
          <w:szCs w:val="22"/>
          <w:u w:val="single"/>
          <w:lang w:val="uk-UA"/>
        </w:rPr>
        <w:t>Перший б</w:t>
      </w:r>
      <w:r w:rsidRPr="00704050">
        <w:rPr>
          <w:i/>
          <w:sz w:val="22"/>
          <w:szCs w:val="22"/>
          <w:u w:val="single"/>
          <w:lang w:val="uk-UA"/>
        </w:rPr>
        <w:t>азовий місяць</w:t>
      </w:r>
      <w:r>
        <w:rPr>
          <w:i/>
          <w:sz w:val="22"/>
          <w:szCs w:val="22"/>
          <w:u w:val="single"/>
          <w:lang w:val="uk-UA"/>
        </w:rPr>
        <w:t>:</w:t>
      </w:r>
      <w:r w:rsidRPr="004636D0">
        <w:rPr>
          <w:i/>
          <w:sz w:val="22"/>
          <w:szCs w:val="22"/>
          <w:lang w:val="uk-UA"/>
        </w:rPr>
        <w:t xml:space="preserve">    </w:t>
      </w:r>
      <w:r w:rsidRPr="00704050">
        <w:rPr>
          <w:sz w:val="22"/>
          <w:szCs w:val="22"/>
          <w:lang w:val="uk-UA"/>
        </w:rPr>
        <w:t>Квітень 2014</w:t>
      </w:r>
    </w:p>
    <w:p w:rsidR="00BF7403" w:rsidRDefault="00BF7403" w:rsidP="00F25606">
      <w:pPr>
        <w:keepNext/>
        <w:widowControl w:val="0"/>
        <w:tabs>
          <w:tab w:val="left" w:pos="3090"/>
        </w:tabs>
        <w:rPr>
          <w:i/>
          <w:sz w:val="22"/>
          <w:szCs w:val="22"/>
          <w:u w:val="single"/>
          <w:lang w:val="uk-UA"/>
        </w:rPr>
      </w:pPr>
    </w:p>
    <w:p w:rsidR="00BF7403" w:rsidRDefault="00BF7403" w:rsidP="00F25606">
      <w:pPr>
        <w:keepNext/>
        <w:widowControl w:val="0"/>
        <w:tabs>
          <w:tab w:val="left" w:pos="3090"/>
        </w:tabs>
        <w:rPr>
          <w:i/>
          <w:sz w:val="22"/>
          <w:szCs w:val="22"/>
          <w:u w:val="single"/>
          <w:lang w:val="uk-UA"/>
        </w:rPr>
      </w:pPr>
      <w:r w:rsidRPr="00DF0D02">
        <w:rPr>
          <w:i/>
          <w:sz w:val="22"/>
          <w:szCs w:val="22"/>
          <w:u w:val="single"/>
          <w:lang w:val="uk-UA"/>
        </w:rPr>
        <w:t>Основні  умови конкурсу:</w:t>
      </w:r>
    </w:p>
    <w:p w:rsidR="00BF7403" w:rsidRPr="00DF0D02" w:rsidRDefault="00BF7403" w:rsidP="00F25606">
      <w:pPr>
        <w:keepNext/>
        <w:widowControl w:val="0"/>
        <w:tabs>
          <w:tab w:val="left" w:pos="3090"/>
        </w:tabs>
        <w:rPr>
          <w:i/>
          <w:sz w:val="22"/>
          <w:szCs w:val="22"/>
          <w:u w:val="single"/>
          <w:lang w:val="uk-UA"/>
        </w:rPr>
      </w:pPr>
    </w:p>
    <w:p w:rsidR="00BF7403" w:rsidRPr="0064753E" w:rsidRDefault="00BF7403" w:rsidP="006B7843">
      <w:pPr>
        <w:keepNext/>
        <w:widowControl w:val="0"/>
        <w:numPr>
          <w:ilvl w:val="0"/>
          <w:numId w:val="5"/>
        </w:numPr>
        <w:spacing w:before="120"/>
        <w:jc w:val="both"/>
        <w:rPr>
          <w:color w:val="000000"/>
          <w:sz w:val="22"/>
          <w:szCs w:val="22"/>
          <w:lang w:val="uk-UA"/>
        </w:rPr>
      </w:pPr>
      <w:r w:rsidRPr="00107B45">
        <w:rPr>
          <w:color w:val="000000"/>
          <w:sz w:val="22"/>
          <w:szCs w:val="22"/>
          <w:lang w:val="uk-UA"/>
        </w:rPr>
        <w:t>Найбільша запропонована претендентом орендна плата порівняно зі стартовою орендною платою за перший базовий місяць</w:t>
      </w:r>
      <w:r w:rsidRPr="00107B45">
        <w:rPr>
          <w:b/>
          <w:color w:val="000000"/>
          <w:sz w:val="22"/>
          <w:szCs w:val="22"/>
          <w:lang w:val="uk-UA"/>
        </w:rPr>
        <w:t xml:space="preserve">, </w:t>
      </w:r>
      <w:r w:rsidRPr="00107B45">
        <w:rPr>
          <w:color w:val="000000"/>
          <w:sz w:val="24"/>
          <w:szCs w:val="24"/>
          <w:lang w:val="uk-UA"/>
        </w:rPr>
        <w:t>при обов’язковому забезпеченні виконання всіх інших умов конкурсу</w:t>
      </w:r>
      <w:r w:rsidRPr="0064753E">
        <w:rPr>
          <w:color w:val="000000"/>
          <w:sz w:val="24"/>
          <w:szCs w:val="24"/>
          <w:lang w:val="uk-UA"/>
        </w:rPr>
        <w:t xml:space="preserve">. </w:t>
      </w:r>
      <w:r w:rsidRPr="0064753E">
        <w:rPr>
          <w:b/>
          <w:color w:val="000000"/>
          <w:sz w:val="24"/>
          <w:szCs w:val="24"/>
          <w:lang w:val="uk-UA"/>
        </w:rPr>
        <w:t xml:space="preserve"> </w:t>
      </w:r>
      <w:r w:rsidRPr="0064753E">
        <w:rPr>
          <w:color w:val="000000"/>
          <w:sz w:val="22"/>
          <w:szCs w:val="22"/>
          <w:lang w:val="uk-UA"/>
        </w:rPr>
        <w:t>У подальшому орендна плата підлягає коригуванню на щомісячні індекси інфляції.</w:t>
      </w:r>
    </w:p>
    <w:p w:rsidR="00BF7403" w:rsidRPr="00107B45" w:rsidRDefault="00BF7403" w:rsidP="00292BEE">
      <w:pPr>
        <w:keepNext/>
        <w:widowControl w:val="0"/>
        <w:numPr>
          <w:ilvl w:val="0"/>
          <w:numId w:val="5"/>
        </w:numPr>
        <w:tabs>
          <w:tab w:val="left" w:pos="3090"/>
        </w:tabs>
        <w:jc w:val="both"/>
        <w:rPr>
          <w:color w:val="000000"/>
          <w:sz w:val="22"/>
          <w:szCs w:val="22"/>
          <w:lang w:val="uk-UA"/>
        </w:rPr>
      </w:pPr>
      <w:r w:rsidRPr="00107B45">
        <w:rPr>
          <w:color w:val="000000"/>
          <w:sz w:val="22"/>
          <w:szCs w:val="22"/>
          <w:lang w:val="uk-UA"/>
        </w:rPr>
        <w:t>Цільове використання майна – здійснення таксомоторних перевезень пасажирів, що прямують з/в  Міжнародний аеропорт «Бориспіль».</w:t>
      </w:r>
    </w:p>
    <w:p w:rsidR="00BF7403" w:rsidRPr="00107B45" w:rsidRDefault="00BF7403" w:rsidP="00292BEE">
      <w:pPr>
        <w:keepNext/>
        <w:widowControl w:val="0"/>
        <w:numPr>
          <w:ilvl w:val="0"/>
          <w:numId w:val="5"/>
        </w:numPr>
        <w:tabs>
          <w:tab w:val="left" w:pos="3090"/>
        </w:tabs>
        <w:jc w:val="both"/>
        <w:rPr>
          <w:color w:val="000000"/>
          <w:sz w:val="22"/>
          <w:szCs w:val="22"/>
          <w:lang w:val="uk-UA"/>
        </w:rPr>
      </w:pPr>
      <w:r w:rsidRPr="00107B45">
        <w:rPr>
          <w:color w:val="000000"/>
          <w:sz w:val="22"/>
          <w:szCs w:val="22"/>
          <w:lang w:val="uk-UA"/>
        </w:rPr>
        <w:t>Використання майна відповідно до його призначення та умов Договору.</w:t>
      </w:r>
    </w:p>
    <w:p w:rsidR="00BF7403" w:rsidRPr="00107B45" w:rsidRDefault="00BF7403" w:rsidP="000B6DBC">
      <w:pPr>
        <w:keepNext/>
        <w:widowControl w:val="0"/>
        <w:numPr>
          <w:ilvl w:val="0"/>
          <w:numId w:val="5"/>
        </w:numPr>
        <w:tabs>
          <w:tab w:val="left" w:pos="3090"/>
        </w:tabs>
        <w:jc w:val="both"/>
        <w:rPr>
          <w:color w:val="000000"/>
          <w:sz w:val="22"/>
          <w:szCs w:val="22"/>
          <w:lang w:val="uk-UA"/>
        </w:rPr>
      </w:pPr>
      <w:r w:rsidRPr="00107B45">
        <w:rPr>
          <w:color w:val="000000"/>
          <w:sz w:val="22"/>
          <w:szCs w:val="22"/>
          <w:lang w:val="uk-UA"/>
        </w:rPr>
        <w:t>Належні умови експлуатації та підтримання технічного стану майна.</w:t>
      </w:r>
    </w:p>
    <w:p w:rsidR="00BF7403" w:rsidRPr="00107B45" w:rsidRDefault="00BF7403" w:rsidP="000B6DBC">
      <w:pPr>
        <w:keepNext/>
        <w:widowControl w:val="0"/>
        <w:numPr>
          <w:ilvl w:val="0"/>
          <w:numId w:val="5"/>
        </w:numPr>
        <w:tabs>
          <w:tab w:val="left" w:pos="3090"/>
        </w:tabs>
        <w:jc w:val="both"/>
        <w:rPr>
          <w:color w:val="000000"/>
          <w:sz w:val="22"/>
          <w:szCs w:val="22"/>
          <w:lang w:val="uk-UA"/>
        </w:rPr>
      </w:pPr>
      <w:r w:rsidRPr="00107B45">
        <w:rPr>
          <w:color w:val="000000"/>
          <w:sz w:val="22"/>
          <w:szCs w:val="22"/>
          <w:lang w:val="uk-UA"/>
        </w:rPr>
        <w:t>Своєчасне і повному обсязі  внесення орендної</w:t>
      </w:r>
      <w:r>
        <w:rPr>
          <w:color w:val="000000"/>
          <w:sz w:val="22"/>
          <w:szCs w:val="22"/>
          <w:lang w:val="uk-UA"/>
        </w:rPr>
        <w:t xml:space="preserve"> плати, а саме:  щомісячно до 15-го</w:t>
      </w:r>
      <w:r w:rsidRPr="00107B45">
        <w:rPr>
          <w:color w:val="000000"/>
          <w:sz w:val="22"/>
          <w:szCs w:val="22"/>
          <w:lang w:val="uk-UA"/>
        </w:rPr>
        <w:t xml:space="preserve">  числа  місяця, наступного  за  звітним,  з урахуванням індексу інфляції.</w:t>
      </w:r>
    </w:p>
    <w:p w:rsidR="00BF7403" w:rsidRPr="00107B45" w:rsidRDefault="00BF7403" w:rsidP="00292BEE">
      <w:pPr>
        <w:keepNext/>
        <w:widowControl w:val="0"/>
        <w:numPr>
          <w:ilvl w:val="0"/>
          <w:numId w:val="5"/>
        </w:numPr>
        <w:tabs>
          <w:tab w:val="left" w:pos="3090"/>
        </w:tabs>
        <w:jc w:val="both"/>
        <w:rPr>
          <w:color w:val="000000"/>
          <w:sz w:val="22"/>
          <w:szCs w:val="22"/>
          <w:lang w:val="uk-UA"/>
        </w:rPr>
      </w:pPr>
      <w:r w:rsidRPr="00107B45">
        <w:rPr>
          <w:color w:val="000000"/>
          <w:sz w:val="22"/>
          <w:szCs w:val="22"/>
          <w:lang w:val="uk-UA"/>
        </w:rPr>
        <w:t>Забезпеч</w:t>
      </w:r>
      <w:r>
        <w:rPr>
          <w:color w:val="000000"/>
          <w:sz w:val="22"/>
          <w:szCs w:val="22"/>
          <w:lang w:val="uk-UA"/>
        </w:rPr>
        <w:t>ення  Орендодавця</w:t>
      </w:r>
      <w:r w:rsidRPr="00107B45">
        <w:rPr>
          <w:color w:val="000000"/>
          <w:sz w:val="22"/>
          <w:szCs w:val="22"/>
          <w:lang w:val="uk-UA"/>
        </w:rPr>
        <w:t xml:space="preserve"> доступ</w:t>
      </w:r>
      <w:r>
        <w:rPr>
          <w:color w:val="000000"/>
          <w:sz w:val="22"/>
          <w:szCs w:val="22"/>
          <w:lang w:val="uk-UA"/>
        </w:rPr>
        <w:t>у</w:t>
      </w:r>
      <w:r w:rsidRPr="00107B45">
        <w:rPr>
          <w:color w:val="000000"/>
          <w:sz w:val="22"/>
          <w:szCs w:val="22"/>
          <w:lang w:val="uk-UA"/>
        </w:rPr>
        <w:t xml:space="preserve"> до об’єктів оренди, з метою перевірки їх стану і відповідності напряму використання за цільовим призначенням, визначеному договором оренди; </w:t>
      </w:r>
    </w:p>
    <w:p w:rsidR="00BF7403" w:rsidRPr="00107B45" w:rsidRDefault="00BF7403" w:rsidP="00292BEE">
      <w:pPr>
        <w:keepNext/>
        <w:widowControl w:val="0"/>
        <w:numPr>
          <w:ilvl w:val="0"/>
          <w:numId w:val="5"/>
        </w:numPr>
        <w:tabs>
          <w:tab w:val="left" w:pos="3090"/>
        </w:tabs>
        <w:jc w:val="both"/>
        <w:rPr>
          <w:color w:val="000000"/>
          <w:sz w:val="22"/>
          <w:szCs w:val="22"/>
          <w:lang w:val="uk-UA"/>
        </w:rPr>
      </w:pPr>
      <w:r w:rsidRPr="00107B45">
        <w:rPr>
          <w:color w:val="000000"/>
          <w:sz w:val="22"/>
          <w:szCs w:val="22"/>
          <w:lang w:val="uk-UA"/>
        </w:rPr>
        <w:t>Своєчасне здійснення за рахунок Орендаря капітального, поточного та інших видів ремонту.  Ця умова не розглядається як дозвіл на здійснення поліпшень об’єкта оренди і не тягне за собою зобов’язання Орендодавця щодо компенсації вартості поліпшень. Капітальний ремонт здійснюється тільки за погодженням з Орендодавцем.</w:t>
      </w:r>
    </w:p>
    <w:p w:rsidR="00BF7403" w:rsidRPr="00107B45" w:rsidRDefault="00BF7403" w:rsidP="00292BEE">
      <w:pPr>
        <w:keepNext/>
        <w:widowControl w:val="0"/>
        <w:numPr>
          <w:ilvl w:val="0"/>
          <w:numId w:val="5"/>
        </w:numPr>
        <w:tabs>
          <w:tab w:val="left" w:pos="3090"/>
        </w:tabs>
        <w:jc w:val="both"/>
        <w:rPr>
          <w:color w:val="000000"/>
          <w:sz w:val="22"/>
          <w:szCs w:val="22"/>
          <w:lang w:val="uk-UA"/>
        </w:rPr>
      </w:pPr>
      <w:r w:rsidRPr="00107B45">
        <w:rPr>
          <w:color w:val="000000"/>
          <w:sz w:val="22"/>
          <w:szCs w:val="22"/>
          <w:lang w:val="uk-UA"/>
        </w:rPr>
        <w:t>Зобов’язання Орендаря у разі погіршення стану або втрати (повної або часткової) орендованого майна з вини Орендаря, відновити майно або відшкодувати Орендодавцю збитки у разі неможливості його відновлення.</w:t>
      </w:r>
    </w:p>
    <w:p w:rsidR="00BF7403" w:rsidRPr="00107B45" w:rsidRDefault="00BF7403" w:rsidP="00292BEE">
      <w:pPr>
        <w:keepNext/>
        <w:widowControl w:val="0"/>
        <w:numPr>
          <w:ilvl w:val="0"/>
          <w:numId w:val="5"/>
        </w:numPr>
        <w:tabs>
          <w:tab w:val="left" w:pos="3090"/>
        </w:tabs>
        <w:jc w:val="both"/>
        <w:rPr>
          <w:color w:val="000000"/>
          <w:sz w:val="22"/>
          <w:szCs w:val="22"/>
          <w:lang w:val="uk-UA"/>
        </w:rPr>
      </w:pPr>
      <w:r w:rsidRPr="00107B45">
        <w:rPr>
          <w:color w:val="000000"/>
          <w:sz w:val="22"/>
          <w:szCs w:val="22"/>
          <w:lang w:val="uk-UA"/>
        </w:rPr>
        <w:t xml:space="preserve">У разі припинення  або розірвання договору  Орендар повинен повернути Орендодавцю  об’єкт оренди у належному стані, не гіршому, ніж на момент передачі його в оренду, з урахуванням нормального фізичного зносу, та відшкодувати збитки в разі погіршення стану або втрати об’єкту оренди з вини Орендаря. </w:t>
      </w:r>
    </w:p>
    <w:p w:rsidR="00BF7403" w:rsidRPr="00107B45" w:rsidRDefault="00BF7403" w:rsidP="00292BEE">
      <w:pPr>
        <w:keepNext/>
        <w:widowControl w:val="0"/>
        <w:numPr>
          <w:ilvl w:val="0"/>
          <w:numId w:val="5"/>
        </w:numPr>
        <w:tabs>
          <w:tab w:val="left" w:pos="3090"/>
        </w:tabs>
        <w:jc w:val="both"/>
        <w:rPr>
          <w:color w:val="000000"/>
          <w:sz w:val="22"/>
          <w:szCs w:val="22"/>
          <w:lang w:val="uk-UA"/>
        </w:rPr>
      </w:pPr>
      <w:r w:rsidRPr="00107B45">
        <w:rPr>
          <w:color w:val="000000"/>
          <w:sz w:val="22"/>
          <w:szCs w:val="22"/>
          <w:lang w:val="uk-UA"/>
        </w:rPr>
        <w:t>Поліпшення орендованого майна, здійснені Орендарем за рахунок власних коштів, які можна відокремити від орендованого майна, не завдаючи йому шкоди, є власністю Орендаря, а невід’ємне поліпшення – власністю Орендодавця. Вартість невід’ємних поліпшень орендованого майна, здійснених Орендарем за згодою, так і без згоди Орендодавця, не підлягає компенсації.</w:t>
      </w:r>
    </w:p>
    <w:p w:rsidR="00BF7403" w:rsidRPr="00107B45" w:rsidRDefault="00BF7403" w:rsidP="00193CBD">
      <w:pPr>
        <w:keepNext/>
        <w:widowControl w:val="0"/>
        <w:numPr>
          <w:ilvl w:val="0"/>
          <w:numId w:val="5"/>
        </w:numPr>
        <w:tabs>
          <w:tab w:val="left" w:pos="3090"/>
        </w:tabs>
        <w:jc w:val="both"/>
        <w:rPr>
          <w:color w:val="000000"/>
          <w:sz w:val="22"/>
          <w:szCs w:val="22"/>
          <w:lang w:val="uk-UA"/>
        </w:rPr>
      </w:pPr>
      <w:r w:rsidRPr="00107B45">
        <w:rPr>
          <w:color w:val="000000"/>
          <w:sz w:val="22"/>
          <w:szCs w:val="22"/>
          <w:lang w:val="uk-UA"/>
        </w:rPr>
        <w:t>Відшкодування  переможцем  конкурсу  коштів за виконану  незалежну  оцінку   платнику  оцінки протягом 10</w:t>
      </w:r>
      <w:r>
        <w:rPr>
          <w:color w:val="000000"/>
          <w:sz w:val="22"/>
          <w:szCs w:val="22"/>
          <w:lang w:val="uk-UA"/>
        </w:rPr>
        <w:t>-ти</w:t>
      </w:r>
      <w:r w:rsidRPr="00107B45">
        <w:rPr>
          <w:color w:val="000000"/>
          <w:sz w:val="22"/>
          <w:szCs w:val="22"/>
          <w:lang w:val="uk-UA"/>
        </w:rPr>
        <w:t xml:space="preserve"> календарних днів з дати укладення договору оренди.</w:t>
      </w:r>
    </w:p>
    <w:p w:rsidR="00BF7403" w:rsidRPr="00107B45" w:rsidRDefault="00BF7403" w:rsidP="009057FC">
      <w:pPr>
        <w:keepNext/>
        <w:widowControl w:val="0"/>
        <w:numPr>
          <w:ilvl w:val="0"/>
          <w:numId w:val="5"/>
        </w:numPr>
        <w:tabs>
          <w:tab w:val="left" w:pos="3090"/>
        </w:tabs>
        <w:jc w:val="both"/>
        <w:rPr>
          <w:color w:val="000000"/>
          <w:sz w:val="22"/>
          <w:szCs w:val="22"/>
          <w:lang w:val="uk-UA"/>
        </w:rPr>
      </w:pPr>
      <w:r w:rsidRPr="00107B45">
        <w:rPr>
          <w:color w:val="000000"/>
          <w:sz w:val="22"/>
          <w:szCs w:val="22"/>
          <w:lang w:val="uk-UA"/>
        </w:rPr>
        <w:t>Заборона приватизації орендованого майна.</w:t>
      </w:r>
    </w:p>
    <w:p w:rsidR="00BF7403" w:rsidRPr="00107B45" w:rsidRDefault="00BF7403" w:rsidP="00292BEE">
      <w:pPr>
        <w:keepNext/>
        <w:widowControl w:val="0"/>
        <w:numPr>
          <w:ilvl w:val="0"/>
          <w:numId w:val="5"/>
        </w:numPr>
        <w:tabs>
          <w:tab w:val="left" w:pos="3090"/>
        </w:tabs>
        <w:jc w:val="both"/>
        <w:rPr>
          <w:color w:val="000000"/>
          <w:sz w:val="22"/>
          <w:szCs w:val="22"/>
          <w:lang w:val="uk-UA"/>
        </w:rPr>
      </w:pPr>
      <w:r w:rsidRPr="00107B45">
        <w:rPr>
          <w:color w:val="000000"/>
          <w:sz w:val="22"/>
          <w:szCs w:val="22"/>
          <w:lang w:val="uk-UA"/>
        </w:rPr>
        <w:t>Страхування орендованого майна (КАСКО) протягом 10-ти робочих днів після укладення договору оренди не менше, ніж на його вартість за звітом про оцінку на весь строк оренди на користь Орендодавця та надання йому копії договору страхування орендованого майна (страховий поліс) та копії платіжного доручення про перерахування страхової премії (платежу), з обов</w:t>
      </w:r>
      <w:r w:rsidRPr="00107B45">
        <w:rPr>
          <w:color w:val="000000"/>
          <w:sz w:val="22"/>
          <w:szCs w:val="22"/>
        </w:rPr>
        <w:t>’</w:t>
      </w:r>
      <w:r w:rsidRPr="00107B45">
        <w:rPr>
          <w:color w:val="000000"/>
          <w:sz w:val="22"/>
          <w:szCs w:val="22"/>
          <w:lang w:val="uk-UA"/>
        </w:rPr>
        <w:t>язковим погодженням умов договору страхування з Орендодавцем.</w:t>
      </w:r>
    </w:p>
    <w:p w:rsidR="00BF7403" w:rsidRPr="00107B45" w:rsidRDefault="00BF7403" w:rsidP="00C80D48">
      <w:pPr>
        <w:keepNext/>
        <w:widowControl w:val="0"/>
        <w:numPr>
          <w:ilvl w:val="0"/>
          <w:numId w:val="5"/>
        </w:numPr>
        <w:tabs>
          <w:tab w:val="left" w:pos="3090"/>
        </w:tabs>
        <w:jc w:val="both"/>
        <w:rPr>
          <w:color w:val="000000"/>
          <w:sz w:val="22"/>
          <w:szCs w:val="22"/>
          <w:lang w:val="uk-UA"/>
        </w:rPr>
      </w:pPr>
      <w:r w:rsidRPr="00107B45">
        <w:rPr>
          <w:color w:val="000000"/>
          <w:sz w:val="22"/>
          <w:szCs w:val="22"/>
          <w:lang w:val="uk-UA"/>
        </w:rPr>
        <w:t>Компенсація витрат Орендодавця з обов'язкового страхування цивільно-правової відповідальності власників наземних транспортних засобів та укладення прямого договору із страховиком обов'язкового страхування цивільно-правової відповідальності власників наземних транспортних засобів, надання Орендодавцю копії договору  обов'язкового страхування цивільно-правової відповідальності власників наземних транспортних засобів та копії платіжного доручення про перерахування страхової премії (платежу).</w:t>
      </w:r>
    </w:p>
    <w:p w:rsidR="00BF7403" w:rsidRPr="00107B45" w:rsidRDefault="00BF7403" w:rsidP="006B7843">
      <w:pPr>
        <w:keepNext/>
        <w:widowControl w:val="0"/>
        <w:numPr>
          <w:ilvl w:val="0"/>
          <w:numId w:val="5"/>
        </w:numPr>
        <w:tabs>
          <w:tab w:val="left" w:pos="3090"/>
        </w:tabs>
        <w:jc w:val="both"/>
        <w:rPr>
          <w:color w:val="000000"/>
          <w:sz w:val="22"/>
          <w:szCs w:val="22"/>
          <w:lang w:val="uk-UA"/>
        </w:rPr>
      </w:pPr>
      <w:r w:rsidRPr="00107B45">
        <w:rPr>
          <w:color w:val="000000"/>
          <w:sz w:val="22"/>
          <w:szCs w:val="22"/>
          <w:lang w:val="uk-UA"/>
        </w:rPr>
        <w:t>Договір оренди повинен відповідати вимогам чинного законодавства України щодо оренди державного майна.</w:t>
      </w:r>
    </w:p>
    <w:p w:rsidR="00BF7403" w:rsidRDefault="00BF7403" w:rsidP="000625C4">
      <w:pPr>
        <w:keepNext/>
        <w:widowControl w:val="0"/>
        <w:numPr>
          <w:ilvl w:val="0"/>
          <w:numId w:val="5"/>
        </w:numPr>
        <w:tabs>
          <w:tab w:val="left" w:pos="3090"/>
        </w:tabs>
        <w:jc w:val="both"/>
        <w:rPr>
          <w:color w:val="000000"/>
          <w:sz w:val="22"/>
          <w:szCs w:val="22"/>
          <w:lang w:val="uk-UA"/>
        </w:rPr>
      </w:pPr>
      <w:r w:rsidRPr="001222CF">
        <w:rPr>
          <w:b/>
          <w:color w:val="FF0000"/>
          <w:sz w:val="22"/>
          <w:szCs w:val="22"/>
          <w:lang w:val="uk-UA"/>
        </w:rPr>
        <w:t>Укладення Генеральної угоди із Орендодавцем щодо організації пасажирських перевезень таксі на території Міжнародного аеропорту «Бориспіль» з використанням орендованих автомобілів  із наступними обов’язками Орендаря:</w:t>
      </w:r>
      <w:r>
        <w:rPr>
          <w:color w:val="000000"/>
          <w:sz w:val="22"/>
          <w:szCs w:val="22"/>
          <w:lang w:val="uk-UA"/>
        </w:rPr>
        <w:t xml:space="preserve"> </w:t>
      </w:r>
      <w:r w:rsidRPr="001222CF">
        <w:rPr>
          <w:b/>
          <w:color w:val="FF0000"/>
          <w:sz w:val="22"/>
          <w:szCs w:val="22"/>
          <w:lang w:val="uk-UA"/>
        </w:rPr>
        <w:t xml:space="preserve">здійснення оплати за використання інфраструктури, яка розраховується виходячи із пасажиропотоку в Міжнародному аеропорту «Бориспіль» у звітному місяці (окрім трансферних пасажирів), та складає не менше ніж </w:t>
      </w:r>
      <w:r w:rsidRPr="001222CF">
        <w:rPr>
          <w:b/>
          <w:color w:val="FF0000"/>
          <w:sz w:val="22"/>
          <w:szCs w:val="22"/>
          <w:u w:val="single"/>
          <w:lang w:val="uk-UA"/>
        </w:rPr>
        <w:t>0,10</w:t>
      </w:r>
      <w:r w:rsidRPr="001222CF">
        <w:rPr>
          <w:b/>
          <w:color w:val="FF0000"/>
          <w:sz w:val="22"/>
          <w:szCs w:val="22"/>
          <w:lang w:val="uk-UA"/>
        </w:rPr>
        <w:t xml:space="preserve">  (нуль цілих одна десята) грн (без врахування ПДВ) за одного пасажира</w:t>
      </w:r>
      <w:r w:rsidRPr="00107B45">
        <w:rPr>
          <w:color w:val="000000"/>
          <w:sz w:val="22"/>
          <w:szCs w:val="22"/>
          <w:lang w:val="uk-UA"/>
        </w:rPr>
        <w:t>; забезпечення цілодобової та безперервної подачі орендованих автомобілів до визначених Орендодавцем місць стоянки таксі біля пасажирських терміналів Орендодавця; контроль зовнішнього вигляду водіїв та агентів-диспетчерів; виконання та забезпечення загальних організаційних, технічних та кваліфікаційних вимог під час виконання робіт з надання послуг з перевезення пасажирів, встановлених Ліцензійними умовами провадження господарської діяльності з надання послуг з перевезення пасажирів, небезпечних вантажів, багажу автомобільним транспортом, затверджених Наказом Міністерства транспорту та зв'язку України від 02.07.2010 N 427, умов Законів України «Про дорожній рух» та «Про автомобільний транспорт», Постанови Кабінету Міністрів України від 18.02.1997 № 176 «Про затвердження Правил надання послуг пасажирського автомобільного транспорту» та інших нормативних документів що регулюють діяльність таксомоторних перевезень</w:t>
      </w:r>
      <w:r w:rsidRPr="00107B45">
        <w:rPr>
          <w:color w:val="000000"/>
          <w:sz w:val="24"/>
          <w:szCs w:val="24"/>
          <w:lang w:val="uk-UA"/>
        </w:rPr>
        <w:t>;</w:t>
      </w:r>
      <w:r w:rsidRPr="00107B45">
        <w:rPr>
          <w:color w:val="000000"/>
          <w:sz w:val="22"/>
          <w:szCs w:val="22"/>
          <w:lang w:val="uk-UA"/>
        </w:rPr>
        <w:t xml:space="preserve"> обладнання орендованих автомобілів таксі  пост-терміналами для можливості розрахунку міжнародними платіжними картками, здійснювати прийом замовлень на перевезення пасажирів через інформаційно-диспетчерську службу або безпосередньо у відведених місцях посадки та виключення знаходження водіїв в залах очікування пасажирських терміналів, забезпечення періодичного проходження інструктажу (навчання) водіїв орендованих автомобілів з питань авіаційної безпеки.</w:t>
      </w:r>
    </w:p>
    <w:p w:rsidR="00BF7403" w:rsidRPr="00DF0D02" w:rsidRDefault="00BF7403" w:rsidP="00A9594D">
      <w:pPr>
        <w:keepNext/>
        <w:widowControl w:val="0"/>
        <w:numPr>
          <w:ilvl w:val="0"/>
          <w:numId w:val="5"/>
        </w:numPr>
        <w:tabs>
          <w:tab w:val="left" w:pos="3090"/>
        </w:tabs>
        <w:jc w:val="both"/>
        <w:rPr>
          <w:sz w:val="22"/>
          <w:szCs w:val="22"/>
          <w:lang w:val="uk-UA"/>
        </w:rPr>
      </w:pPr>
      <w:r w:rsidRPr="00107B45">
        <w:rPr>
          <w:color w:val="000000"/>
          <w:sz w:val="22"/>
          <w:szCs w:val="22"/>
          <w:lang w:val="uk-UA"/>
        </w:rPr>
        <w:t xml:space="preserve">Відшкодування  переможцем  конкурсу  </w:t>
      </w:r>
      <w:r>
        <w:rPr>
          <w:color w:val="000000"/>
          <w:sz w:val="22"/>
          <w:szCs w:val="22"/>
          <w:lang w:val="uk-UA"/>
        </w:rPr>
        <w:t xml:space="preserve">витрат Орендодавця на публікацію оголошень стосовно етапів </w:t>
      </w:r>
      <w:r w:rsidRPr="00A9594D">
        <w:rPr>
          <w:color w:val="000000"/>
          <w:sz w:val="22"/>
          <w:szCs w:val="22"/>
          <w:lang w:val="uk-UA"/>
        </w:rPr>
        <w:t xml:space="preserve">процедури </w:t>
      </w:r>
      <w:r w:rsidRPr="00A9594D">
        <w:rPr>
          <w:sz w:val="22"/>
          <w:szCs w:val="22"/>
          <w:lang w:val="uk-UA"/>
        </w:rPr>
        <w:t>оренди індивідуально визначеного (рухомого) майна</w:t>
      </w:r>
      <w:r>
        <w:rPr>
          <w:b/>
          <w:sz w:val="22"/>
          <w:szCs w:val="22"/>
          <w:lang w:val="uk-UA"/>
        </w:rPr>
        <w:t xml:space="preserve"> (</w:t>
      </w:r>
      <w:r w:rsidRPr="00DF0D02">
        <w:rPr>
          <w:sz w:val="22"/>
          <w:szCs w:val="22"/>
          <w:lang w:val="uk-UA"/>
        </w:rPr>
        <w:t xml:space="preserve">Автомобіль  </w:t>
      </w:r>
      <w:r w:rsidRPr="00DF0D02">
        <w:rPr>
          <w:sz w:val="22"/>
          <w:szCs w:val="22"/>
          <w:lang w:val="en-US"/>
        </w:rPr>
        <w:t>Hyundai</w:t>
      </w:r>
      <w:r w:rsidRPr="00DF0D02">
        <w:rPr>
          <w:sz w:val="22"/>
          <w:szCs w:val="22"/>
          <w:lang w:val="uk-UA"/>
        </w:rPr>
        <w:t xml:space="preserve">  </w:t>
      </w:r>
      <w:r w:rsidRPr="00DF0D02">
        <w:rPr>
          <w:sz w:val="22"/>
          <w:szCs w:val="22"/>
          <w:lang w:val="en-US"/>
        </w:rPr>
        <w:t>Sonata</w:t>
      </w:r>
      <w:r w:rsidRPr="00DF0D02">
        <w:rPr>
          <w:sz w:val="22"/>
          <w:szCs w:val="22"/>
          <w:lang w:val="uk-UA"/>
        </w:rPr>
        <w:t xml:space="preserve">  Седан-В  Білий,  сірий  (рік випуску – 2012)  -    60 одиниць </w:t>
      </w:r>
      <w:r>
        <w:rPr>
          <w:sz w:val="22"/>
          <w:szCs w:val="22"/>
          <w:lang w:val="uk-UA"/>
        </w:rPr>
        <w:t>)</w:t>
      </w:r>
      <w:r w:rsidRPr="0084315F">
        <w:rPr>
          <w:sz w:val="22"/>
          <w:szCs w:val="22"/>
          <w:lang w:val="uk-UA"/>
        </w:rPr>
        <w:t xml:space="preserve"> </w:t>
      </w:r>
      <w:r>
        <w:rPr>
          <w:sz w:val="22"/>
          <w:szCs w:val="22"/>
          <w:lang w:val="uk-UA"/>
        </w:rPr>
        <w:t>протягом 10 календарних днів з дати укладення договору оренди.</w:t>
      </w:r>
    </w:p>
    <w:p w:rsidR="00BF7403" w:rsidRPr="00107B45" w:rsidRDefault="00BF7403" w:rsidP="00A9594D">
      <w:pPr>
        <w:keepNext/>
        <w:widowControl w:val="0"/>
        <w:tabs>
          <w:tab w:val="left" w:pos="3090"/>
        </w:tabs>
        <w:ind w:left="720"/>
        <w:jc w:val="both"/>
        <w:rPr>
          <w:color w:val="000000"/>
          <w:sz w:val="22"/>
          <w:szCs w:val="22"/>
          <w:lang w:val="uk-UA"/>
        </w:rPr>
      </w:pPr>
    </w:p>
    <w:p w:rsidR="00BF7403" w:rsidRDefault="00BF7403" w:rsidP="00615F4C">
      <w:pPr>
        <w:keepNext/>
        <w:widowControl w:val="0"/>
        <w:spacing w:before="120"/>
        <w:rPr>
          <w:i/>
          <w:color w:val="000000"/>
          <w:sz w:val="22"/>
          <w:szCs w:val="22"/>
          <w:u w:val="single"/>
          <w:lang w:val="uk-UA"/>
        </w:rPr>
      </w:pPr>
      <w:r w:rsidRPr="00107B45">
        <w:rPr>
          <w:i/>
          <w:color w:val="000000"/>
          <w:sz w:val="22"/>
          <w:szCs w:val="22"/>
          <w:u w:val="single"/>
          <w:lang w:val="uk-UA"/>
        </w:rPr>
        <w:t>Інші умови конкурсу:</w:t>
      </w:r>
    </w:p>
    <w:p w:rsidR="00BF7403" w:rsidRPr="00107B45" w:rsidRDefault="00BF7403" w:rsidP="00615F4C">
      <w:pPr>
        <w:keepNext/>
        <w:widowControl w:val="0"/>
        <w:spacing w:before="120"/>
        <w:rPr>
          <w:i/>
          <w:color w:val="000000"/>
          <w:sz w:val="22"/>
          <w:szCs w:val="22"/>
          <w:u w:val="single"/>
          <w:lang w:val="uk-UA"/>
        </w:rPr>
      </w:pPr>
    </w:p>
    <w:p w:rsidR="00BF7403" w:rsidRPr="00107B45" w:rsidRDefault="00BF7403" w:rsidP="005274F4">
      <w:pPr>
        <w:keepNext/>
        <w:widowControl w:val="0"/>
        <w:numPr>
          <w:ilvl w:val="0"/>
          <w:numId w:val="5"/>
        </w:numPr>
        <w:tabs>
          <w:tab w:val="left" w:pos="3090"/>
        </w:tabs>
        <w:jc w:val="both"/>
        <w:rPr>
          <w:color w:val="000000"/>
          <w:sz w:val="22"/>
          <w:szCs w:val="22"/>
          <w:lang w:val="uk-UA"/>
        </w:rPr>
      </w:pPr>
      <w:r w:rsidRPr="00107B45">
        <w:rPr>
          <w:color w:val="000000"/>
          <w:sz w:val="22"/>
          <w:szCs w:val="22"/>
          <w:lang w:val="uk-UA"/>
        </w:rPr>
        <w:t>Надання Орендарем, за власний рахунок, гарантії забезпечення належного виконання зобов</w:t>
      </w:r>
      <w:r w:rsidRPr="00107B45">
        <w:rPr>
          <w:color w:val="000000"/>
          <w:sz w:val="22"/>
          <w:szCs w:val="22"/>
        </w:rPr>
        <w:t>’</w:t>
      </w:r>
      <w:r w:rsidRPr="00107B45">
        <w:rPr>
          <w:color w:val="000000"/>
          <w:sz w:val="22"/>
          <w:szCs w:val="22"/>
          <w:lang w:val="uk-UA"/>
        </w:rPr>
        <w:t>язань за договором оренди окремого індивідуально визначеного (рухомого) майна, Генеральної угоди та Ліцензійного договору на використання зареєстрованого товарного знаку Орендодавця «</w:t>
      </w:r>
      <w:r w:rsidRPr="00107B45">
        <w:rPr>
          <w:color w:val="000000"/>
          <w:sz w:val="22"/>
          <w:szCs w:val="22"/>
          <w:lang w:val="en-US"/>
        </w:rPr>
        <w:t>Sky</w:t>
      </w:r>
      <w:r w:rsidRPr="00107B45">
        <w:rPr>
          <w:color w:val="000000"/>
          <w:sz w:val="22"/>
          <w:szCs w:val="22"/>
        </w:rPr>
        <w:t xml:space="preserve"> </w:t>
      </w:r>
      <w:r w:rsidRPr="00107B45">
        <w:rPr>
          <w:color w:val="000000"/>
          <w:sz w:val="22"/>
          <w:szCs w:val="22"/>
          <w:lang w:val="en-US"/>
        </w:rPr>
        <w:t>Taxi</w:t>
      </w:r>
      <w:r w:rsidRPr="00107B45">
        <w:rPr>
          <w:color w:val="000000"/>
          <w:sz w:val="22"/>
          <w:szCs w:val="22"/>
        </w:rPr>
        <w:t>».</w:t>
      </w:r>
      <w:r w:rsidRPr="00107B45">
        <w:rPr>
          <w:color w:val="000000"/>
          <w:sz w:val="22"/>
          <w:szCs w:val="22"/>
          <w:lang w:val="uk-UA"/>
        </w:rPr>
        <w:t xml:space="preserve"> Забезпечення належного виконання зобов</w:t>
      </w:r>
      <w:r w:rsidRPr="00107B45">
        <w:rPr>
          <w:color w:val="000000"/>
          <w:sz w:val="22"/>
          <w:szCs w:val="22"/>
        </w:rPr>
        <w:t>’язань повинно бути надане в форм</w:t>
      </w:r>
      <w:r w:rsidRPr="00107B45">
        <w:rPr>
          <w:color w:val="000000"/>
          <w:sz w:val="22"/>
          <w:szCs w:val="22"/>
          <w:lang w:val="uk-UA"/>
        </w:rPr>
        <w:t>і</w:t>
      </w:r>
      <w:r w:rsidRPr="00107B45">
        <w:rPr>
          <w:color w:val="000000"/>
          <w:sz w:val="22"/>
          <w:szCs w:val="22"/>
        </w:rPr>
        <w:t xml:space="preserve"> банк</w:t>
      </w:r>
      <w:r w:rsidRPr="00107B45">
        <w:rPr>
          <w:color w:val="000000"/>
          <w:sz w:val="22"/>
          <w:szCs w:val="22"/>
          <w:lang w:val="uk-UA"/>
        </w:rPr>
        <w:t>і</w:t>
      </w:r>
      <w:r w:rsidRPr="00107B45">
        <w:rPr>
          <w:color w:val="000000"/>
          <w:sz w:val="22"/>
          <w:szCs w:val="22"/>
        </w:rPr>
        <w:t>всько</w:t>
      </w:r>
      <w:r w:rsidRPr="00107B45">
        <w:rPr>
          <w:color w:val="000000"/>
          <w:sz w:val="22"/>
          <w:szCs w:val="22"/>
          <w:lang w:val="uk-UA"/>
        </w:rPr>
        <w:t>ї</w:t>
      </w:r>
      <w:r w:rsidRPr="00107B45">
        <w:rPr>
          <w:color w:val="000000"/>
          <w:sz w:val="22"/>
          <w:szCs w:val="22"/>
        </w:rPr>
        <w:t xml:space="preserve"> гарант</w:t>
      </w:r>
      <w:r w:rsidRPr="00107B45">
        <w:rPr>
          <w:color w:val="000000"/>
          <w:sz w:val="22"/>
          <w:szCs w:val="22"/>
          <w:lang w:val="uk-UA"/>
        </w:rPr>
        <w:t>ії</w:t>
      </w:r>
      <w:r w:rsidRPr="00107B45">
        <w:rPr>
          <w:color w:val="000000"/>
          <w:sz w:val="22"/>
          <w:szCs w:val="22"/>
        </w:rPr>
        <w:t xml:space="preserve"> </w:t>
      </w:r>
      <w:r>
        <w:rPr>
          <w:color w:val="000000"/>
          <w:sz w:val="22"/>
          <w:szCs w:val="22"/>
          <w:lang w:val="uk-UA"/>
        </w:rPr>
        <w:t xml:space="preserve">протягом 20 (двадцяти) календарних днів після укладання договору оренди окремого індивідуально визначеного (рухомого) майна </w:t>
      </w:r>
      <w:r w:rsidRPr="00107B45">
        <w:rPr>
          <w:color w:val="000000"/>
          <w:sz w:val="22"/>
          <w:szCs w:val="22"/>
        </w:rPr>
        <w:t>з наступними умовами:</w:t>
      </w:r>
    </w:p>
    <w:p w:rsidR="00BF7403" w:rsidRPr="00107B45" w:rsidRDefault="00BF7403" w:rsidP="00BE178F">
      <w:pPr>
        <w:keepNext/>
        <w:widowControl w:val="0"/>
        <w:tabs>
          <w:tab w:val="left" w:pos="3090"/>
        </w:tabs>
        <w:ind w:left="720"/>
        <w:jc w:val="both"/>
        <w:rPr>
          <w:color w:val="000000"/>
          <w:sz w:val="22"/>
          <w:szCs w:val="22"/>
          <w:lang w:val="uk-UA"/>
        </w:rPr>
      </w:pPr>
      <w:r w:rsidRPr="00107B45">
        <w:rPr>
          <w:color w:val="000000"/>
          <w:sz w:val="22"/>
          <w:szCs w:val="22"/>
          <w:lang w:val="uk-UA"/>
        </w:rPr>
        <w:t>сума банківської гарантії має складати – 1 000 000,00 (один мільйон) гривень;</w:t>
      </w:r>
    </w:p>
    <w:p w:rsidR="00BF7403" w:rsidRPr="00107B45" w:rsidRDefault="00BF7403" w:rsidP="00BE178F">
      <w:pPr>
        <w:keepNext/>
        <w:widowControl w:val="0"/>
        <w:tabs>
          <w:tab w:val="left" w:pos="3090"/>
        </w:tabs>
        <w:ind w:left="720"/>
        <w:jc w:val="both"/>
        <w:rPr>
          <w:color w:val="000000"/>
          <w:sz w:val="22"/>
          <w:szCs w:val="22"/>
          <w:lang w:val="uk-UA"/>
        </w:rPr>
      </w:pPr>
      <w:r w:rsidRPr="00107B45">
        <w:rPr>
          <w:color w:val="000000"/>
          <w:sz w:val="22"/>
          <w:szCs w:val="22"/>
          <w:lang w:val="uk-UA"/>
        </w:rPr>
        <w:t>банківська гарантія має бути безумовною та безвідкличною, забезпечувати виплату гарантованої грошової суми у випадку невиконання переможцем конкурсу своїх договірних зобов’язань за договором оренди окремого індивідуально визначеного (рухомого) майна, Генеральної угоди та Ліцензійного договору на використання зареєстрованого товарного знаку Орендодавця «</w:t>
      </w:r>
      <w:r w:rsidRPr="00107B45">
        <w:rPr>
          <w:color w:val="000000"/>
          <w:sz w:val="22"/>
          <w:szCs w:val="22"/>
          <w:lang w:val="en-US"/>
        </w:rPr>
        <w:t>Sky</w:t>
      </w:r>
      <w:r w:rsidRPr="00107B45">
        <w:rPr>
          <w:color w:val="000000"/>
          <w:sz w:val="22"/>
          <w:szCs w:val="22"/>
        </w:rPr>
        <w:t xml:space="preserve"> </w:t>
      </w:r>
      <w:r w:rsidRPr="00107B45">
        <w:rPr>
          <w:color w:val="000000"/>
          <w:sz w:val="22"/>
          <w:szCs w:val="22"/>
          <w:lang w:val="en-US"/>
        </w:rPr>
        <w:t>Taxi</w:t>
      </w:r>
      <w:r w:rsidRPr="00107B45">
        <w:rPr>
          <w:color w:val="000000"/>
          <w:sz w:val="22"/>
          <w:szCs w:val="22"/>
          <w:lang w:val="uk-UA"/>
        </w:rPr>
        <w:t>» або виконання їх не відповідно до умов цих договорів;</w:t>
      </w:r>
    </w:p>
    <w:p w:rsidR="00BF7403" w:rsidRPr="00107B45" w:rsidRDefault="00BF7403" w:rsidP="00BE178F">
      <w:pPr>
        <w:keepNext/>
        <w:widowControl w:val="0"/>
        <w:tabs>
          <w:tab w:val="left" w:pos="3090"/>
        </w:tabs>
        <w:ind w:left="720"/>
        <w:jc w:val="both"/>
        <w:rPr>
          <w:color w:val="000000"/>
          <w:sz w:val="22"/>
          <w:szCs w:val="22"/>
        </w:rPr>
      </w:pPr>
      <w:r w:rsidRPr="00107B45">
        <w:rPr>
          <w:color w:val="000000"/>
          <w:sz w:val="22"/>
          <w:szCs w:val="22"/>
          <w:lang w:val="uk-UA"/>
        </w:rPr>
        <w:t>строк дії гарантії має перевищувати строк виконання переможцем конкурсу, з яким буде укладено договір оренди окремого індивідуально визначеного (рухомого) майна та Генеральної угоди та Ліцензійного договору на використання зареєстрованого товарного знаку Орендодавця «</w:t>
      </w:r>
      <w:r w:rsidRPr="00107B45">
        <w:rPr>
          <w:color w:val="000000"/>
          <w:sz w:val="22"/>
          <w:szCs w:val="22"/>
          <w:lang w:val="en-US"/>
        </w:rPr>
        <w:t>Sky</w:t>
      </w:r>
      <w:r w:rsidRPr="00107B45">
        <w:rPr>
          <w:color w:val="000000"/>
          <w:sz w:val="22"/>
          <w:szCs w:val="22"/>
        </w:rPr>
        <w:t xml:space="preserve"> </w:t>
      </w:r>
      <w:r w:rsidRPr="00107B45">
        <w:rPr>
          <w:color w:val="000000"/>
          <w:sz w:val="22"/>
          <w:szCs w:val="22"/>
          <w:lang w:val="en-US"/>
        </w:rPr>
        <w:t>Taxi</w:t>
      </w:r>
      <w:r w:rsidRPr="00107B45">
        <w:rPr>
          <w:color w:val="000000"/>
          <w:sz w:val="22"/>
          <w:szCs w:val="22"/>
          <w:lang w:val="uk-UA"/>
        </w:rPr>
        <w:t>»</w:t>
      </w:r>
      <w:r>
        <w:rPr>
          <w:color w:val="000000"/>
          <w:sz w:val="22"/>
          <w:szCs w:val="22"/>
          <w:lang w:val="uk-UA"/>
        </w:rPr>
        <w:t xml:space="preserve">, </w:t>
      </w:r>
      <w:r w:rsidRPr="00951C5F">
        <w:rPr>
          <w:color w:val="000000"/>
          <w:sz w:val="22"/>
          <w:szCs w:val="22"/>
          <w:u w:val="single"/>
          <w:lang w:val="uk-UA"/>
        </w:rPr>
        <w:t>зобов</w:t>
      </w:r>
      <w:r w:rsidRPr="00951C5F">
        <w:rPr>
          <w:color w:val="000000"/>
          <w:sz w:val="22"/>
          <w:szCs w:val="22"/>
          <w:u w:val="single"/>
        </w:rPr>
        <w:t>’язань</w:t>
      </w:r>
      <w:r w:rsidRPr="00107B45">
        <w:rPr>
          <w:color w:val="000000"/>
          <w:sz w:val="22"/>
          <w:szCs w:val="22"/>
        </w:rPr>
        <w:t xml:space="preserve"> за цими договорами. </w:t>
      </w:r>
    </w:p>
    <w:p w:rsidR="00BF7403" w:rsidRPr="00107B45" w:rsidRDefault="00BF7403" w:rsidP="005274F4">
      <w:pPr>
        <w:keepNext/>
        <w:widowControl w:val="0"/>
        <w:numPr>
          <w:ilvl w:val="0"/>
          <w:numId w:val="5"/>
        </w:numPr>
        <w:tabs>
          <w:tab w:val="left" w:pos="3090"/>
        </w:tabs>
        <w:jc w:val="both"/>
        <w:rPr>
          <w:color w:val="000000"/>
          <w:sz w:val="22"/>
          <w:szCs w:val="22"/>
          <w:lang w:val="uk-UA"/>
        </w:rPr>
      </w:pPr>
      <w:r w:rsidRPr="00107B45">
        <w:rPr>
          <w:color w:val="000000"/>
          <w:sz w:val="22"/>
          <w:szCs w:val="22"/>
          <w:lang w:val="uk-UA"/>
        </w:rPr>
        <w:t xml:space="preserve">Наявність у учасника конкурсу діючих ліцензій на здійснення  діяльності, що відповідає цільовому використанню орендованого майна. </w:t>
      </w:r>
      <w:r w:rsidRPr="00107B45">
        <w:rPr>
          <w:i/>
          <w:color w:val="000000"/>
          <w:sz w:val="22"/>
          <w:szCs w:val="22"/>
          <w:lang w:val="uk-UA"/>
        </w:rPr>
        <w:t xml:space="preserve"> </w:t>
      </w:r>
    </w:p>
    <w:p w:rsidR="00BF7403" w:rsidRPr="00107B45" w:rsidRDefault="00BF7403" w:rsidP="005274F4">
      <w:pPr>
        <w:keepNext/>
        <w:widowControl w:val="0"/>
        <w:numPr>
          <w:ilvl w:val="0"/>
          <w:numId w:val="5"/>
        </w:numPr>
        <w:shd w:val="clear" w:color="auto" w:fill="FFFFFF"/>
        <w:tabs>
          <w:tab w:val="left" w:pos="3090"/>
        </w:tabs>
        <w:jc w:val="both"/>
        <w:rPr>
          <w:rFonts w:ascii="Arial" w:hAnsi="Arial" w:cs="Arial"/>
          <w:color w:val="000000"/>
          <w:sz w:val="22"/>
          <w:szCs w:val="22"/>
          <w:lang w:val="uk-UA"/>
        </w:rPr>
      </w:pPr>
      <w:r w:rsidRPr="00107B45">
        <w:rPr>
          <w:color w:val="000000"/>
          <w:sz w:val="22"/>
          <w:szCs w:val="22"/>
          <w:lang w:val="uk-UA"/>
        </w:rPr>
        <w:t xml:space="preserve">Наявність у учасника конкурсу технічної   бази обслуговування  транспортних  засобів  та/або наявність укладеного договору із спеціалізованою компанією на технічне обслуговування транспортних засобів. Забезпечення надання переможцем конкурсу (у випадку власної технічної бази обслуговування транспортних засобів) або спеціалізованою компанією із технічного обслуговування транспортних засобів щоквартальних звітів Орендодавцю про  технічний стан орендованих автомобілів.  </w:t>
      </w:r>
      <w:r w:rsidRPr="00107B45">
        <w:rPr>
          <w:i/>
          <w:color w:val="000000"/>
          <w:sz w:val="22"/>
          <w:szCs w:val="22"/>
          <w:lang w:val="uk-UA"/>
        </w:rPr>
        <w:t xml:space="preserve"> </w:t>
      </w:r>
    </w:p>
    <w:p w:rsidR="00BF7403" w:rsidRPr="00107B45" w:rsidRDefault="00BF7403" w:rsidP="005274F4">
      <w:pPr>
        <w:keepNext/>
        <w:widowControl w:val="0"/>
        <w:numPr>
          <w:ilvl w:val="0"/>
          <w:numId w:val="5"/>
        </w:numPr>
        <w:shd w:val="clear" w:color="auto" w:fill="FFFFFF"/>
        <w:tabs>
          <w:tab w:val="left" w:pos="3090"/>
        </w:tabs>
        <w:jc w:val="both"/>
        <w:rPr>
          <w:rFonts w:ascii="Arial" w:hAnsi="Arial" w:cs="Arial"/>
          <w:color w:val="000000"/>
          <w:sz w:val="22"/>
          <w:szCs w:val="22"/>
          <w:lang w:val="uk-UA"/>
        </w:rPr>
      </w:pPr>
      <w:r w:rsidRPr="00107B45">
        <w:rPr>
          <w:rFonts w:ascii="TimesNewRomanPSMT" w:hAnsi="TimesNewRomanPSMT" w:cs="Arial"/>
          <w:color w:val="000000"/>
          <w:sz w:val="22"/>
          <w:szCs w:val="22"/>
          <w:lang w:val="uk-UA"/>
        </w:rPr>
        <w:t>Наявність у учасника конкурсу власної інформаційно-диспетчерської служби, обладнаної необхідними матеріально-технічними засобами для оперативного управління та координації роботи автомобілів таксі або наявність договору із компанією, яка надає такі інформаційно-диспетчерські послуги.</w:t>
      </w:r>
    </w:p>
    <w:p w:rsidR="00BF7403" w:rsidRPr="00107B45" w:rsidRDefault="00BF7403" w:rsidP="005274F4">
      <w:pPr>
        <w:keepNext/>
        <w:widowControl w:val="0"/>
        <w:numPr>
          <w:ilvl w:val="0"/>
          <w:numId w:val="5"/>
        </w:numPr>
        <w:tabs>
          <w:tab w:val="left" w:pos="3090"/>
        </w:tabs>
        <w:jc w:val="both"/>
        <w:rPr>
          <w:rFonts w:ascii="TimesNewRomanPSMT" w:hAnsi="TimesNewRomanPSMT" w:cs="Arial"/>
          <w:color w:val="000000"/>
          <w:sz w:val="22"/>
          <w:szCs w:val="22"/>
          <w:lang w:val="uk-UA"/>
        </w:rPr>
      </w:pPr>
      <w:r w:rsidRPr="00107B45">
        <w:rPr>
          <w:color w:val="000000"/>
          <w:sz w:val="22"/>
          <w:szCs w:val="22"/>
          <w:lang w:val="uk-UA"/>
        </w:rPr>
        <w:t>Надання послуг таксі на орендованих автомобілях з використанням зареєстрованого товарного знаку Орендодавця «Sky Taxi» за окремим ліцензійним договором.</w:t>
      </w:r>
    </w:p>
    <w:p w:rsidR="00BF7403" w:rsidRPr="00107B45" w:rsidRDefault="00BF7403" w:rsidP="005274F4">
      <w:pPr>
        <w:keepNext/>
        <w:widowControl w:val="0"/>
        <w:numPr>
          <w:ilvl w:val="0"/>
          <w:numId w:val="5"/>
        </w:numPr>
        <w:tabs>
          <w:tab w:val="left" w:pos="3090"/>
        </w:tabs>
        <w:jc w:val="both"/>
        <w:rPr>
          <w:color w:val="000000"/>
          <w:sz w:val="22"/>
          <w:szCs w:val="22"/>
          <w:lang w:val="uk-UA"/>
        </w:rPr>
      </w:pPr>
      <w:r w:rsidRPr="00107B45">
        <w:rPr>
          <w:rFonts w:ascii="TimesNewRomanPSMT" w:hAnsi="TimesNewRomanPSMT" w:cs="Arial"/>
          <w:color w:val="000000"/>
          <w:sz w:val="22"/>
          <w:szCs w:val="22"/>
          <w:lang w:val="uk-UA"/>
        </w:rPr>
        <w:t>Наявність персоналу із знанням іноземн</w:t>
      </w:r>
      <w:r w:rsidRPr="00107B45">
        <w:rPr>
          <w:color w:val="000000"/>
          <w:sz w:val="22"/>
          <w:szCs w:val="22"/>
          <w:lang w:val="uk-UA"/>
        </w:rPr>
        <w:t>их мов (англійська мова – обов</w:t>
      </w:r>
      <w:r w:rsidRPr="00107B45">
        <w:rPr>
          <w:color w:val="000000"/>
          <w:sz w:val="22"/>
          <w:szCs w:val="22"/>
        </w:rPr>
        <w:t>’</w:t>
      </w:r>
      <w:r w:rsidRPr="00107B45">
        <w:rPr>
          <w:color w:val="000000"/>
          <w:sz w:val="22"/>
          <w:szCs w:val="22"/>
          <w:lang w:val="uk-UA"/>
        </w:rPr>
        <w:t>язково).</w:t>
      </w:r>
    </w:p>
    <w:p w:rsidR="00BF7403" w:rsidRPr="00107B45" w:rsidRDefault="00BF7403" w:rsidP="005274F4">
      <w:pPr>
        <w:keepNext/>
        <w:widowControl w:val="0"/>
        <w:numPr>
          <w:ilvl w:val="0"/>
          <w:numId w:val="5"/>
        </w:numPr>
        <w:tabs>
          <w:tab w:val="left" w:pos="3090"/>
        </w:tabs>
        <w:jc w:val="both"/>
        <w:rPr>
          <w:color w:val="000000"/>
          <w:sz w:val="22"/>
          <w:szCs w:val="22"/>
          <w:lang w:val="uk-UA"/>
        </w:rPr>
      </w:pPr>
      <w:r w:rsidRPr="00107B45">
        <w:rPr>
          <w:color w:val="000000"/>
          <w:sz w:val="22"/>
          <w:szCs w:val="22"/>
          <w:lang w:val="uk-UA"/>
        </w:rPr>
        <w:t xml:space="preserve">Забезпечення персоналу переможця конкурсу уніформою. </w:t>
      </w:r>
      <w:r w:rsidRPr="00107B45">
        <w:rPr>
          <w:i/>
          <w:color w:val="000000"/>
          <w:sz w:val="22"/>
          <w:szCs w:val="22"/>
          <w:lang w:val="uk-UA"/>
        </w:rPr>
        <w:t xml:space="preserve"> </w:t>
      </w:r>
    </w:p>
    <w:p w:rsidR="00BF7403" w:rsidRPr="00107B45" w:rsidRDefault="00BF7403" w:rsidP="005274F4">
      <w:pPr>
        <w:keepNext/>
        <w:widowControl w:val="0"/>
        <w:numPr>
          <w:ilvl w:val="0"/>
          <w:numId w:val="5"/>
        </w:numPr>
        <w:tabs>
          <w:tab w:val="left" w:pos="3090"/>
        </w:tabs>
        <w:jc w:val="both"/>
        <w:rPr>
          <w:color w:val="000000"/>
          <w:sz w:val="22"/>
          <w:szCs w:val="22"/>
          <w:lang w:val="uk-UA"/>
        </w:rPr>
      </w:pPr>
      <w:r w:rsidRPr="00107B45">
        <w:rPr>
          <w:color w:val="000000"/>
          <w:sz w:val="22"/>
          <w:szCs w:val="22"/>
          <w:lang w:val="uk-UA"/>
        </w:rPr>
        <w:t>Зобов’язання щодо працевлаштування працівників служби Sky Taxi, що були вивільнені під час скорочення з ДП МА «Бориспіль», за згодою таких осіб</w:t>
      </w:r>
      <w:r w:rsidRPr="00107B45">
        <w:rPr>
          <w:i/>
          <w:color w:val="000000"/>
          <w:sz w:val="22"/>
          <w:szCs w:val="22"/>
          <w:lang w:val="uk-UA"/>
        </w:rPr>
        <w:t>.</w:t>
      </w:r>
    </w:p>
    <w:p w:rsidR="00BF7403" w:rsidRPr="00863E37" w:rsidRDefault="00BF7403" w:rsidP="005274F4">
      <w:pPr>
        <w:keepNext/>
        <w:widowControl w:val="0"/>
        <w:numPr>
          <w:ilvl w:val="0"/>
          <w:numId w:val="5"/>
        </w:numPr>
        <w:tabs>
          <w:tab w:val="left" w:pos="3090"/>
        </w:tabs>
        <w:jc w:val="both"/>
        <w:rPr>
          <w:color w:val="000000"/>
          <w:sz w:val="22"/>
          <w:szCs w:val="22"/>
          <w:lang w:val="uk-UA"/>
        </w:rPr>
      </w:pPr>
      <w:r w:rsidRPr="00107B45">
        <w:rPr>
          <w:color w:val="000000"/>
          <w:sz w:val="22"/>
          <w:szCs w:val="22"/>
          <w:lang w:val="uk-UA"/>
        </w:rPr>
        <w:t>Створення безпечних умов праці</w:t>
      </w:r>
      <w:r w:rsidRPr="00863E37">
        <w:rPr>
          <w:color w:val="000000"/>
          <w:sz w:val="22"/>
          <w:szCs w:val="22"/>
          <w:lang w:val="uk-UA"/>
        </w:rPr>
        <w:t>.</w:t>
      </w:r>
    </w:p>
    <w:p w:rsidR="00BF7403" w:rsidRPr="00324D28" w:rsidRDefault="00BF7403" w:rsidP="005274F4">
      <w:pPr>
        <w:keepNext/>
        <w:widowControl w:val="0"/>
        <w:numPr>
          <w:ilvl w:val="0"/>
          <w:numId w:val="5"/>
        </w:numPr>
        <w:tabs>
          <w:tab w:val="left" w:pos="3090"/>
        </w:tabs>
        <w:jc w:val="both"/>
        <w:rPr>
          <w:color w:val="000000"/>
          <w:sz w:val="22"/>
          <w:szCs w:val="22"/>
          <w:lang w:val="uk-UA"/>
        </w:rPr>
      </w:pPr>
      <w:r>
        <w:rPr>
          <w:color w:val="000000"/>
          <w:sz w:val="22"/>
          <w:szCs w:val="22"/>
          <w:lang w:val="uk-UA"/>
        </w:rPr>
        <w:t>Забезпечення наявності на всіх орендованих автомобілях логотипу компанії ТОВ «ОТП ЛІЗІНГ» протягом 2-х років після укладення договору оренди окремого індивідуально визначеного (рухомого) майна.</w:t>
      </w:r>
    </w:p>
    <w:p w:rsidR="00BF7403" w:rsidRPr="00107B45" w:rsidRDefault="00BF7403" w:rsidP="00324D28">
      <w:pPr>
        <w:keepNext/>
        <w:widowControl w:val="0"/>
        <w:tabs>
          <w:tab w:val="left" w:pos="3090"/>
        </w:tabs>
        <w:ind w:left="720"/>
        <w:jc w:val="both"/>
        <w:rPr>
          <w:color w:val="000000"/>
          <w:sz w:val="22"/>
          <w:szCs w:val="22"/>
          <w:lang w:val="uk-UA"/>
        </w:rPr>
      </w:pPr>
    </w:p>
    <w:p w:rsidR="00BF7403" w:rsidRPr="00DF0D02" w:rsidRDefault="00BF7403" w:rsidP="00F25606">
      <w:pPr>
        <w:keepNext/>
        <w:widowControl w:val="0"/>
        <w:tabs>
          <w:tab w:val="left" w:pos="3090"/>
        </w:tabs>
        <w:spacing w:before="120"/>
        <w:rPr>
          <w:i/>
          <w:sz w:val="22"/>
          <w:szCs w:val="22"/>
          <w:u w:val="single"/>
          <w:lang w:val="uk-UA"/>
        </w:rPr>
      </w:pPr>
      <w:r w:rsidRPr="00DF0D02">
        <w:rPr>
          <w:i/>
          <w:sz w:val="22"/>
          <w:szCs w:val="22"/>
          <w:u w:val="single"/>
          <w:lang w:val="uk-UA"/>
        </w:rPr>
        <w:t>Для участі у конкурсі претендент подає на розгляд конкурсної комісії:</w:t>
      </w:r>
    </w:p>
    <w:p w:rsidR="00BF7403" w:rsidRPr="00DF0D02" w:rsidRDefault="00BF7403" w:rsidP="001F702D">
      <w:pPr>
        <w:keepNext/>
        <w:widowControl w:val="0"/>
        <w:numPr>
          <w:ilvl w:val="0"/>
          <w:numId w:val="2"/>
        </w:numPr>
        <w:tabs>
          <w:tab w:val="left" w:pos="3090"/>
        </w:tabs>
        <w:rPr>
          <w:sz w:val="22"/>
          <w:szCs w:val="22"/>
          <w:lang w:val="uk-UA"/>
        </w:rPr>
      </w:pPr>
      <w:r w:rsidRPr="00DF0D02">
        <w:rPr>
          <w:sz w:val="22"/>
          <w:szCs w:val="22"/>
          <w:lang w:val="uk-UA"/>
        </w:rPr>
        <w:t>Заяву про участь у конкурсі.</w:t>
      </w:r>
    </w:p>
    <w:p w:rsidR="00BF7403" w:rsidRPr="00DF0D02" w:rsidRDefault="00BF7403" w:rsidP="00B3419B">
      <w:pPr>
        <w:keepNext/>
        <w:widowControl w:val="0"/>
        <w:numPr>
          <w:ilvl w:val="0"/>
          <w:numId w:val="2"/>
        </w:numPr>
        <w:tabs>
          <w:tab w:val="left" w:pos="3090"/>
        </w:tabs>
        <w:jc w:val="both"/>
        <w:rPr>
          <w:sz w:val="22"/>
          <w:szCs w:val="22"/>
          <w:lang w:val="uk-UA"/>
        </w:rPr>
      </w:pPr>
      <w:r w:rsidRPr="00C67B8C">
        <w:rPr>
          <w:sz w:val="22"/>
          <w:szCs w:val="22"/>
          <w:lang w:val="uk-UA"/>
        </w:rPr>
        <w:t xml:space="preserve">Пропозиції </w:t>
      </w:r>
      <w:r w:rsidRPr="00DF0D02">
        <w:rPr>
          <w:sz w:val="22"/>
          <w:szCs w:val="22"/>
          <w:lang w:val="uk-UA"/>
        </w:rPr>
        <w:t>щодо виконання умов конкурсу, крім розміру орендної плати, пропозиція  стосовно якого вноситься учасником конкурсу в день проведення конкурсу.</w:t>
      </w:r>
    </w:p>
    <w:p w:rsidR="00BF7403" w:rsidRPr="00DF0D02" w:rsidRDefault="00BF7403" w:rsidP="00F25606">
      <w:pPr>
        <w:keepNext/>
        <w:widowControl w:val="0"/>
        <w:numPr>
          <w:ilvl w:val="0"/>
          <w:numId w:val="2"/>
        </w:numPr>
        <w:tabs>
          <w:tab w:val="left" w:pos="3090"/>
        </w:tabs>
        <w:rPr>
          <w:sz w:val="22"/>
          <w:szCs w:val="22"/>
          <w:lang w:val="uk-UA"/>
        </w:rPr>
      </w:pPr>
      <w:r w:rsidRPr="00DF0D02">
        <w:rPr>
          <w:sz w:val="22"/>
          <w:szCs w:val="22"/>
          <w:lang w:val="uk-UA"/>
        </w:rPr>
        <w:t>Інформацію про засоби зв</w:t>
      </w:r>
      <w:r w:rsidRPr="00DF0D02">
        <w:rPr>
          <w:sz w:val="22"/>
          <w:szCs w:val="22"/>
        </w:rPr>
        <w:t>’</w:t>
      </w:r>
      <w:r w:rsidRPr="00DF0D02">
        <w:rPr>
          <w:sz w:val="22"/>
          <w:szCs w:val="22"/>
          <w:lang w:val="uk-UA"/>
        </w:rPr>
        <w:t>язку з учасником.</w:t>
      </w:r>
    </w:p>
    <w:p w:rsidR="00BF7403" w:rsidRPr="00DF0D02" w:rsidRDefault="00BF7403" w:rsidP="00F25606">
      <w:pPr>
        <w:keepNext/>
        <w:widowControl w:val="0"/>
        <w:numPr>
          <w:ilvl w:val="0"/>
          <w:numId w:val="2"/>
        </w:numPr>
        <w:tabs>
          <w:tab w:val="left" w:pos="3090"/>
        </w:tabs>
        <w:rPr>
          <w:sz w:val="22"/>
          <w:szCs w:val="22"/>
          <w:lang w:val="uk-UA"/>
        </w:rPr>
      </w:pPr>
      <w:r w:rsidRPr="00DF0D02">
        <w:rPr>
          <w:sz w:val="22"/>
          <w:szCs w:val="22"/>
          <w:lang w:val="uk-UA"/>
        </w:rPr>
        <w:t>Відомості про учасника конкурсу, завірені підписом та печаткою керівника - претендента:</w:t>
      </w:r>
    </w:p>
    <w:p w:rsidR="00BF7403" w:rsidRPr="00DF0D02" w:rsidRDefault="00BF7403" w:rsidP="00111AEF">
      <w:pPr>
        <w:keepNext/>
        <w:widowControl w:val="0"/>
        <w:numPr>
          <w:ilvl w:val="0"/>
          <w:numId w:val="5"/>
        </w:numPr>
        <w:tabs>
          <w:tab w:val="left" w:pos="3090"/>
        </w:tabs>
        <w:rPr>
          <w:sz w:val="22"/>
          <w:szCs w:val="22"/>
          <w:lang w:val="uk-UA"/>
        </w:rPr>
      </w:pPr>
      <w:r w:rsidRPr="00DF0D02">
        <w:rPr>
          <w:sz w:val="22"/>
          <w:szCs w:val="22"/>
          <w:lang w:val="uk-UA"/>
        </w:rPr>
        <w:t>для юридичної особи:</w:t>
      </w:r>
    </w:p>
    <w:p w:rsidR="00BF7403" w:rsidRPr="00DF0D02" w:rsidRDefault="00BF7403" w:rsidP="00863E37">
      <w:pPr>
        <w:keepNext/>
        <w:widowControl w:val="0"/>
        <w:tabs>
          <w:tab w:val="left" w:pos="3090"/>
        </w:tabs>
        <w:ind w:left="720"/>
        <w:jc w:val="both"/>
        <w:rPr>
          <w:i/>
          <w:sz w:val="22"/>
          <w:szCs w:val="22"/>
          <w:lang w:val="uk-UA"/>
        </w:rPr>
      </w:pPr>
      <w:r w:rsidRPr="00DF0D02">
        <w:rPr>
          <w:i/>
          <w:sz w:val="22"/>
          <w:szCs w:val="22"/>
          <w:lang w:val="uk-UA"/>
        </w:rPr>
        <w:t>- Копія витягу з Єдиного державного реєстру юридичних осіб та фізичних осіб –підприємців;</w:t>
      </w:r>
    </w:p>
    <w:p w:rsidR="00BF7403" w:rsidRPr="00DF0D02" w:rsidRDefault="00BF7403" w:rsidP="00863E37">
      <w:pPr>
        <w:keepNext/>
        <w:widowControl w:val="0"/>
        <w:ind w:left="357" w:firstLine="351"/>
        <w:jc w:val="both"/>
        <w:rPr>
          <w:i/>
          <w:sz w:val="22"/>
          <w:szCs w:val="22"/>
          <w:lang w:val="uk-UA"/>
        </w:rPr>
      </w:pPr>
      <w:r w:rsidRPr="00DF0D02">
        <w:rPr>
          <w:i/>
          <w:sz w:val="22"/>
          <w:szCs w:val="22"/>
          <w:lang w:val="uk-UA"/>
        </w:rPr>
        <w:t>- Копія довідки про взяття на облік платника податку (ф-4опп)</w:t>
      </w:r>
    </w:p>
    <w:p w:rsidR="00BF7403" w:rsidRPr="00DF0D02" w:rsidRDefault="00BF7403" w:rsidP="00863E37">
      <w:pPr>
        <w:keepNext/>
        <w:widowControl w:val="0"/>
        <w:ind w:left="357" w:firstLine="351"/>
        <w:jc w:val="both"/>
        <w:rPr>
          <w:i/>
          <w:sz w:val="22"/>
          <w:szCs w:val="22"/>
          <w:lang w:val="uk-UA"/>
        </w:rPr>
      </w:pPr>
      <w:r w:rsidRPr="00DF0D02">
        <w:rPr>
          <w:i/>
          <w:sz w:val="22"/>
          <w:szCs w:val="22"/>
          <w:lang w:val="uk-UA"/>
        </w:rPr>
        <w:t>- Копія свідоцтва про реєстрацію платника ПДВ (інше).</w:t>
      </w:r>
    </w:p>
    <w:p w:rsidR="00BF7403" w:rsidRPr="00DF0D02" w:rsidRDefault="00BF7403" w:rsidP="00863E37">
      <w:pPr>
        <w:keepNext/>
        <w:widowControl w:val="0"/>
        <w:ind w:left="360" w:firstLine="348"/>
        <w:jc w:val="both"/>
        <w:rPr>
          <w:i/>
          <w:sz w:val="22"/>
          <w:szCs w:val="22"/>
          <w:lang w:val="uk-UA"/>
        </w:rPr>
      </w:pPr>
      <w:r w:rsidRPr="00DF0D02">
        <w:rPr>
          <w:i/>
          <w:sz w:val="22"/>
          <w:szCs w:val="22"/>
          <w:lang w:val="uk-UA"/>
        </w:rPr>
        <w:t>- Копія Статуту (Положення).</w:t>
      </w:r>
    </w:p>
    <w:p w:rsidR="00BF7403" w:rsidRPr="00DF0D02" w:rsidRDefault="00BF7403" w:rsidP="00863E37">
      <w:pPr>
        <w:pStyle w:val="BodyTextIndent2"/>
        <w:keepNext/>
        <w:widowControl w:val="0"/>
        <w:spacing w:after="0" w:line="240" w:lineRule="auto"/>
        <w:ind w:left="720" w:hanging="12"/>
        <w:jc w:val="both"/>
        <w:rPr>
          <w:i/>
          <w:caps/>
          <w:sz w:val="22"/>
          <w:szCs w:val="22"/>
          <w:lang w:val="uk-UA"/>
        </w:rPr>
      </w:pPr>
      <w:r w:rsidRPr="00DF0D02">
        <w:rPr>
          <w:i/>
          <w:sz w:val="22"/>
          <w:szCs w:val="22"/>
          <w:lang w:val="uk-UA"/>
        </w:rPr>
        <w:t>- Копія документу, що підтверджує повноваження особи на право підпису договору (це може бути визначено статутом, положенням або протоколом чи випискою з протоколу  засідання, довіреність).</w:t>
      </w:r>
    </w:p>
    <w:p w:rsidR="00BF7403" w:rsidRPr="00DF0D02" w:rsidRDefault="00BF7403" w:rsidP="00863E37">
      <w:pPr>
        <w:pStyle w:val="BodyTextIndent2"/>
        <w:keepNext/>
        <w:widowControl w:val="0"/>
        <w:spacing w:after="0" w:line="240" w:lineRule="auto"/>
        <w:ind w:left="708"/>
        <w:jc w:val="both"/>
        <w:rPr>
          <w:i/>
          <w:sz w:val="22"/>
          <w:szCs w:val="22"/>
          <w:lang w:val="uk-UA"/>
        </w:rPr>
      </w:pPr>
      <w:r w:rsidRPr="00DF0D02">
        <w:rPr>
          <w:i/>
          <w:sz w:val="22"/>
          <w:szCs w:val="22"/>
          <w:lang w:val="uk-UA"/>
        </w:rPr>
        <w:t>- Завірена належним чином копія звіту про фінансові результати претендента з урахуванням дебіторської і кредиторської заборгованості за останній рік.</w:t>
      </w:r>
    </w:p>
    <w:p w:rsidR="00BF7403" w:rsidRPr="00DF0D02" w:rsidRDefault="00BF7403" w:rsidP="00863E37">
      <w:pPr>
        <w:pStyle w:val="BodyTextIndent2"/>
        <w:keepNext/>
        <w:widowControl w:val="0"/>
        <w:spacing w:after="0" w:line="240" w:lineRule="auto"/>
        <w:ind w:left="708"/>
        <w:jc w:val="both"/>
        <w:rPr>
          <w:i/>
          <w:sz w:val="22"/>
          <w:szCs w:val="22"/>
          <w:lang w:val="uk-UA"/>
        </w:rPr>
      </w:pPr>
      <w:r w:rsidRPr="00DF0D02">
        <w:rPr>
          <w:i/>
          <w:sz w:val="22"/>
          <w:szCs w:val="22"/>
          <w:lang w:val="uk-UA"/>
        </w:rPr>
        <w:t>- Довідка від претендента про те, що стосовн</w:t>
      </w:r>
      <w:r>
        <w:rPr>
          <w:i/>
          <w:sz w:val="22"/>
          <w:szCs w:val="22"/>
          <w:lang w:val="uk-UA"/>
        </w:rPr>
        <w:t xml:space="preserve">о нього не порушено </w:t>
      </w:r>
      <w:r w:rsidRPr="00DF0D02">
        <w:rPr>
          <w:i/>
          <w:sz w:val="22"/>
          <w:szCs w:val="22"/>
          <w:lang w:val="uk-UA"/>
        </w:rPr>
        <w:t>справу про банкрутство.</w:t>
      </w:r>
    </w:p>
    <w:p w:rsidR="00BF7403" w:rsidRPr="00DF0D02" w:rsidRDefault="00BF7403" w:rsidP="00863E37">
      <w:pPr>
        <w:keepNext/>
        <w:widowControl w:val="0"/>
        <w:numPr>
          <w:ilvl w:val="0"/>
          <w:numId w:val="5"/>
        </w:numPr>
        <w:tabs>
          <w:tab w:val="left" w:pos="3090"/>
        </w:tabs>
        <w:jc w:val="both"/>
        <w:rPr>
          <w:sz w:val="22"/>
          <w:szCs w:val="22"/>
          <w:lang w:val="uk-UA"/>
        </w:rPr>
      </w:pPr>
      <w:r w:rsidRPr="00DF0D02">
        <w:rPr>
          <w:sz w:val="22"/>
          <w:szCs w:val="22"/>
          <w:lang w:val="uk-UA"/>
        </w:rPr>
        <w:t>для фізичної особи</w:t>
      </w:r>
      <w:r>
        <w:rPr>
          <w:sz w:val="22"/>
          <w:szCs w:val="22"/>
          <w:lang w:val="uk-UA"/>
        </w:rPr>
        <w:t>-підприємця</w:t>
      </w:r>
      <w:r w:rsidRPr="00DF0D02">
        <w:rPr>
          <w:sz w:val="22"/>
          <w:szCs w:val="22"/>
          <w:lang w:val="uk-UA"/>
        </w:rPr>
        <w:t>:</w:t>
      </w:r>
    </w:p>
    <w:p w:rsidR="00BF7403" w:rsidRPr="00DF0D02" w:rsidRDefault="00BF7403" w:rsidP="00863E37">
      <w:pPr>
        <w:keepNext/>
        <w:widowControl w:val="0"/>
        <w:tabs>
          <w:tab w:val="left" w:pos="3090"/>
        </w:tabs>
        <w:ind w:left="720"/>
        <w:jc w:val="both"/>
        <w:rPr>
          <w:i/>
          <w:sz w:val="22"/>
          <w:szCs w:val="22"/>
          <w:lang w:val="uk-UA"/>
        </w:rPr>
      </w:pPr>
      <w:r w:rsidRPr="00DF0D02">
        <w:rPr>
          <w:i/>
          <w:sz w:val="22"/>
          <w:szCs w:val="22"/>
          <w:lang w:val="uk-UA"/>
        </w:rPr>
        <w:t>- Копія документа, що посвідчує особу, або належним чином оформлену довіреність.</w:t>
      </w:r>
    </w:p>
    <w:p w:rsidR="00BF7403" w:rsidRPr="00DF0D02" w:rsidRDefault="00BF7403" w:rsidP="00863E37">
      <w:pPr>
        <w:keepNext/>
        <w:widowControl w:val="0"/>
        <w:tabs>
          <w:tab w:val="left" w:pos="3090"/>
        </w:tabs>
        <w:ind w:left="720"/>
        <w:jc w:val="both"/>
        <w:rPr>
          <w:i/>
          <w:sz w:val="22"/>
          <w:szCs w:val="22"/>
          <w:lang w:val="uk-UA"/>
        </w:rPr>
      </w:pPr>
      <w:r w:rsidRPr="00DF0D02">
        <w:rPr>
          <w:i/>
          <w:sz w:val="22"/>
          <w:szCs w:val="22"/>
          <w:lang w:val="uk-UA"/>
        </w:rPr>
        <w:t>- Копія виписки або витягу з Єдиного державного реєстру юридичних осіб та фізичних осіб –підприємців;</w:t>
      </w:r>
    </w:p>
    <w:p w:rsidR="00BF7403" w:rsidRPr="00DF0D02" w:rsidRDefault="00BF7403" w:rsidP="00863E37">
      <w:pPr>
        <w:keepNext/>
        <w:widowControl w:val="0"/>
        <w:tabs>
          <w:tab w:val="left" w:pos="3090"/>
        </w:tabs>
        <w:ind w:left="720"/>
        <w:jc w:val="both"/>
        <w:rPr>
          <w:i/>
          <w:sz w:val="22"/>
          <w:szCs w:val="22"/>
          <w:lang w:val="uk-UA"/>
        </w:rPr>
      </w:pPr>
      <w:r w:rsidRPr="00DF0D02">
        <w:rPr>
          <w:i/>
          <w:sz w:val="22"/>
          <w:szCs w:val="22"/>
          <w:lang w:val="uk-UA"/>
        </w:rPr>
        <w:t>- Копія декларації про доходи або звіту суб</w:t>
      </w:r>
      <w:r w:rsidRPr="00DF0D02">
        <w:rPr>
          <w:i/>
          <w:sz w:val="22"/>
          <w:szCs w:val="22"/>
        </w:rPr>
        <w:t>’</w:t>
      </w:r>
      <w:r w:rsidRPr="00DF0D02">
        <w:rPr>
          <w:i/>
          <w:sz w:val="22"/>
          <w:szCs w:val="22"/>
          <w:lang w:val="uk-UA"/>
        </w:rPr>
        <w:t>єкта малого підприємництва – фізичної о</w:t>
      </w:r>
      <w:r>
        <w:rPr>
          <w:i/>
          <w:sz w:val="22"/>
          <w:szCs w:val="22"/>
          <w:lang w:val="uk-UA"/>
        </w:rPr>
        <w:t>соби – платника єдиного податку за останній календарний рік</w:t>
      </w:r>
    </w:p>
    <w:p w:rsidR="00BF7403" w:rsidRPr="00DF0D02" w:rsidRDefault="00BF7403" w:rsidP="00863E37">
      <w:pPr>
        <w:keepNext/>
        <w:widowControl w:val="0"/>
        <w:numPr>
          <w:ilvl w:val="0"/>
          <w:numId w:val="2"/>
        </w:numPr>
        <w:tabs>
          <w:tab w:val="left" w:pos="3090"/>
        </w:tabs>
        <w:jc w:val="both"/>
        <w:rPr>
          <w:sz w:val="22"/>
          <w:szCs w:val="22"/>
          <w:lang w:val="uk-UA"/>
        </w:rPr>
      </w:pPr>
      <w:r w:rsidRPr="00DF0D02">
        <w:rPr>
          <w:sz w:val="22"/>
          <w:szCs w:val="22"/>
          <w:lang w:val="uk-UA"/>
        </w:rPr>
        <w:t>Зобов'язання</w:t>
      </w:r>
      <w:r>
        <w:rPr>
          <w:sz w:val="22"/>
          <w:szCs w:val="22"/>
          <w:lang w:val="uk-UA"/>
        </w:rPr>
        <w:t xml:space="preserve">, гарантійний лист від банківської установи про надання банківської гарантії, гарантійні листи учасника </w:t>
      </w:r>
      <w:r w:rsidRPr="00DF0D02">
        <w:rPr>
          <w:sz w:val="22"/>
          <w:szCs w:val="22"/>
          <w:lang w:val="uk-UA"/>
        </w:rPr>
        <w:t xml:space="preserve"> та документальне підтвердження щодо виконання умов конкурсу (крім розміру орендної плати, пропозиція щодо якого розглядається в день проведення конкурсу)</w:t>
      </w:r>
      <w:r>
        <w:rPr>
          <w:sz w:val="22"/>
          <w:szCs w:val="22"/>
          <w:lang w:val="uk-UA"/>
        </w:rPr>
        <w:t>.</w:t>
      </w:r>
    </w:p>
    <w:p w:rsidR="00BF7403" w:rsidRPr="00DF0D02" w:rsidRDefault="00BF7403" w:rsidP="00F71AA1">
      <w:pPr>
        <w:keepNext/>
        <w:widowControl w:val="0"/>
        <w:spacing w:before="60"/>
        <w:ind w:left="720"/>
        <w:jc w:val="both"/>
        <w:rPr>
          <w:sz w:val="22"/>
          <w:szCs w:val="22"/>
          <w:lang w:val="uk-UA"/>
        </w:rPr>
      </w:pPr>
    </w:p>
    <w:p w:rsidR="00BF7403" w:rsidRPr="00DF0D02" w:rsidRDefault="00BF7403" w:rsidP="00F71AA1">
      <w:pPr>
        <w:keepNext/>
        <w:widowControl w:val="0"/>
        <w:spacing w:before="60"/>
        <w:jc w:val="both"/>
        <w:rPr>
          <w:sz w:val="22"/>
          <w:szCs w:val="22"/>
          <w:lang w:val="uk-UA"/>
        </w:rPr>
      </w:pPr>
      <w:r w:rsidRPr="00DF0D02">
        <w:rPr>
          <w:sz w:val="22"/>
          <w:szCs w:val="22"/>
          <w:lang w:val="uk-UA"/>
        </w:rPr>
        <w:t>Конкурсна документація учасників конкурсу має відповідати умовам конкурсу, які зазначені в цьому оголошенні, та чинному законодавству.</w:t>
      </w:r>
    </w:p>
    <w:p w:rsidR="00BF7403" w:rsidRPr="00DF0D02" w:rsidRDefault="00BF7403" w:rsidP="00BF4733">
      <w:pPr>
        <w:keepNext/>
        <w:widowControl w:val="0"/>
        <w:spacing w:before="60"/>
        <w:jc w:val="both"/>
        <w:rPr>
          <w:sz w:val="22"/>
          <w:szCs w:val="22"/>
          <w:lang w:val="uk-UA"/>
        </w:rPr>
      </w:pPr>
      <w:r w:rsidRPr="00DF0D02">
        <w:rPr>
          <w:sz w:val="22"/>
          <w:szCs w:val="22"/>
          <w:lang w:val="uk-UA"/>
        </w:rPr>
        <w:t>На конверті з «Конкурсною пропозицією» має бути зазначений об’єкт оренди, найменування претендента на участь у конкурсі та напис «Конкурсна пропозиція» (конверт має бути опечатаний печаткою претендента на участь у конкурсі). Конкурсна пропозиція повинна містити найменування претендента юридичної особи або прізвище, ім’я та по-батькові – фізичної особи, інформацію про об’єкт оренди, пропозицію щодо розміру орендної плати за один місяць (без врахування ПДВ).</w:t>
      </w:r>
    </w:p>
    <w:p w:rsidR="00BF7403" w:rsidRPr="00DF0D02" w:rsidRDefault="00BF7403" w:rsidP="00BF4733">
      <w:pPr>
        <w:keepNext/>
        <w:widowControl w:val="0"/>
        <w:spacing w:before="60"/>
        <w:jc w:val="both"/>
        <w:rPr>
          <w:sz w:val="22"/>
          <w:szCs w:val="22"/>
          <w:lang w:val="uk-UA"/>
        </w:rPr>
      </w:pPr>
      <w:r w:rsidRPr="00DF0D02">
        <w:rPr>
          <w:sz w:val="22"/>
          <w:szCs w:val="22"/>
          <w:lang w:val="uk-UA"/>
        </w:rPr>
        <w:t>Додаткові пропозиції до договору оренди подаються в окремому конверті з написом «Додаткові пропозиції».</w:t>
      </w:r>
      <w:r w:rsidRPr="00DF0D02">
        <w:rPr>
          <w:lang w:val="uk-UA"/>
        </w:rPr>
        <w:t xml:space="preserve"> </w:t>
      </w:r>
    </w:p>
    <w:p w:rsidR="00BF7403" w:rsidRPr="00DF0D02" w:rsidRDefault="00BF7403" w:rsidP="001B4112">
      <w:pPr>
        <w:keepNext/>
        <w:widowControl w:val="0"/>
        <w:spacing w:before="60"/>
        <w:jc w:val="both"/>
        <w:rPr>
          <w:sz w:val="22"/>
          <w:szCs w:val="22"/>
          <w:lang w:val="uk-UA"/>
        </w:rPr>
      </w:pPr>
      <w:r w:rsidRPr="00DF0D02">
        <w:rPr>
          <w:sz w:val="22"/>
          <w:szCs w:val="22"/>
          <w:lang w:val="uk-UA"/>
        </w:rPr>
        <w:t>Документи (крім пропозиції щодо розміру орендної плати) подаються в канцелярію ДП МА «Бориспіль» у робочі дні з 09.00 до 18.00, у п</w:t>
      </w:r>
      <w:r w:rsidRPr="00DF0D02">
        <w:rPr>
          <w:sz w:val="22"/>
          <w:szCs w:val="22"/>
        </w:rPr>
        <w:t>’</w:t>
      </w:r>
      <w:r w:rsidRPr="00DF0D02">
        <w:rPr>
          <w:sz w:val="22"/>
          <w:szCs w:val="22"/>
          <w:lang w:val="uk-UA"/>
        </w:rPr>
        <w:t>ятницю до 16.45 за адресою:  08307, Київська область, м. Бориспіль, Міжнародний аеропорт «Бориспіль».</w:t>
      </w:r>
    </w:p>
    <w:p w:rsidR="00BF7403" w:rsidRDefault="00BF7403" w:rsidP="00F25606">
      <w:pPr>
        <w:keepNext/>
        <w:widowControl w:val="0"/>
        <w:spacing w:before="60"/>
        <w:jc w:val="both"/>
        <w:rPr>
          <w:sz w:val="22"/>
          <w:szCs w:val="22"/>
          <w:lang w:val="uk-UA"/>
        </w:rPr>
      </w:pPr>
      <w:r w:rsidRPr="00E70E87">
        <w:rPr>
          <w:i/>
          <w:sz w:val="22"/>
          <w:szCs w:val="22"/>
          <w:lang w:val="uk-UA"/>
        </w:rPr>
        <w:t>Примітка</w:t>
      </w:r>
      <w:r w:rsidRPr="00DF0D02">
        <w:rPr>
          <w:sz w:val="22"/>
          <w:szCs w:val="22"/>
          <w:lang w:val="uk-UA"/>
        </w:rPr>
        <w:t>.</w:t>
      </w:r>
      <w:r>
        <w:rPr>
          <w:sz w:val="22"/>
          <w:szCs w:val="22"/>
          <w:lang w:val="uk-UA"/>
        </w:rPr>
        <w:t xml:space="preserve"> Конкурсна документація,</w:t>
      </w:r>
      <w:r w:rsidRPr="00DF0D02">
        <w:rPr>
          <w:sz w:val="22"/>
          <w:szCs w:val="22"/>
          <w:lang w:val="uk-UA"/>
        </w:rPr>
        <w:t xml:space="preserve"> інші додаткові матеріали та пропозиції, оформлені не нале</w:t>
      </w:r>
      <w:r>
        <w:rPr>
          <w:sz w:val="22"/>
          <w:szCs w:val="22"/>
          <w:lang w:val="uk-UA"/>
        </w:rPr>
        <w:t>жним чином, будуть розглядатися</w:t>
      </w:r>
      <w:r w:rsidRPr="00DF0D02">
        <w:rPr>
          <w:sz w:val="22"/>
          <w:szCs w:val="22"/>
          <w:lang w:val="uk-UA"/>
        </w:rPr>
        <w:t xml:space="preserve"> як загальна кореспонденція, що надійшла на розгляд до ДП «Міжнародний аеропорт «Бориспіль»</w:t>
      </w:r>
      <w:r>
        <w:rPr>
          <w:sz w:val="22"/>
          <w:szCs w:val="22"/>
          <w:lang w:val="uk-UA"/>
        </w:rPr>
        <w:t>.</w:t>
      </w:r>
    </w:p>
    <w:p w:rsidR="00BF7403" w:rsidRDefault="00BF7403" w:rsidP="00F25606">
      <w:pPr>
        <w:keepNext/>
        <w:widowControl w:val="0"/>
        <w:spacing w:before="60"/>
        <w:jc w:val="both"/>
        <w:rPr>
          <w:sz w:val="22"/>
          <w:szCs w:val="22"/>
          <w:lang w:val="uk-UA"/>
        </w:rPr>
      </w:pPr>
    </w:p>
    <w:p w:rsidR="00BF7403" w:rsidRPr="00DF0D02" w:rsidRDefault="00BF7403" w:rsidP="00F25606">
      <w:pPr>
        <w:keepNext/>
        <w:widowControl w:val="0"/>
        <w:spacing w:before="60"/>
        <w:jc w:val="both"/>
        <w:rPr>
          <w:sz w:val="22"/>
          <w:szCs w:val="22"/>
          <w:lang w:val="uk-UA"/>
        </w:rPr>
      </w:pPr>
      <w:r w:rsidRPr="00DF0D02">
        <w:rPr>
          <w:sz w:val="22"/>
          <w:szCs w:val="22"/>
          <w:lang w:val="uk-UA"/>
        </w:rPr>
        <w:t>Допущені для участі у конкурсі учасники або уповноважені особи учасників конкурсу подають конкурсну пропозицію щодо розміру орендної плати за базовий місяць оренди в запечатаному непрозорому конверті  на відкритому засіданні комісії з проведення конкурсів за участю учасників конкурсу.</w:t>
      </w:r>
    </w:p>
    <w:p w:rsidR="00BF7403" w:rsidRPr="00DF0D02" w:rsidRDefault="00BF7403" w:rsidP="00F25606">
      <w:pPr>
        <w:keepNext/>
        <w:widowControl w:val="0"/>
        <w:spacing w:before="60"/>
        <w:jc w:val="both"/>
        <w:rPr>
          <w:sz w:val="22"/>
          <w:szCs w:val="22"/>
          <w:lang w:val="uk-UA"/>
        </w:rPr>
      </w:pPr>
      <w:r w:rsidRPr="00DF0D02">
        <w:rPr>
          <w:sz w:val="22"/>
          <w:szCs w:val="22"/>
          <w:lang w:val="uk-UA"/>
        </w:rPr>
        <w:t xml:space="preserve">Конкурс буде проведено </w:t>
      </w:r>
      <w:r w:rsidRPr="00E70E87">
        <w:rPr>
          <w:b/>
          <w:color w:val="000000"/>
          <w:sz w:val="22"/>
          <w:szCs w:val="22"/>
          <w:lang w:val="uk-UA"/>
        </w:rPr>
        <w:t>01.07.2014</w:t>
      </w:r>
      <w:r w:rsidRPr="00E70E87">
        <w:rPr>
          <w:color w:val="000000"/>
          <w:sz w:val="22"/>
          <w:szCs w:val="22"/>
          <w:lang w:val="uk-UA"/>
        </w:rPr>
        <w:t xml:space="preserve">  о</w:t>
      </w:r>
      <w:r w:rsidRPr="00DF0D02">
        <w:rPr>
          <w:sz w:val="22"/>
          <w:szCs w:val="22"/>
          <w:lang w:val="uk-UA"/>
        </w:rPr>
        <w:t xml:space="preserve"> 10</w:t>
      </w:r>
      <w:r>
        <w:rPr>
          <w:sz w:val="22"/>
          <w:szCs w:val="22"/>
          <w:lang w:val="uk-UA"/>
        </w:rPr>
        <w:t xml:space="preserve"> год. </w:t>
      </w:r>
      <w:r w:rsidRPr="00DF0D02">
        <w:rPr>
          <w:sz w:val="22"/>
          <w:szCs w:val="22"/>
          <w:lang w:val="uk-UA"/>
        </w:rPr>
        <w:t>00</w:t>
      </w:r>
      <w:r>
        <w:rPr>
          <w:sz w:val="22"/>
          <w:szCs w:val="22"/>
          <w:lang w:val="uk-UA"/>
        </w:rPr>
        <w:t xml:space="preserve"> хв. за </w:t>
      </w:r>
      <w:r w:rsidRPr="00107B45">
        <w:rPr>
          <w:sz w:val="22"/>
          <w:szCs w:val="22"/>
          <w:lang w:val="uk-UA"/>
        </w:rPr>
        <w:t>Київським часом   за адресою: 08307, Київська область, м. Бориспіль, Міжнародний аеропорт «Бориспіль</w:t>
      </w:r>
      <w:r w:rsidRPr="00E70E87">
        <w:rPr>
          <w:color w:val="000000"/>
          <w:sz w:val="22"/>
          <w:szCs w:val="22"/>
          <w:lang w:val="uk-UA"/>
        </w:rPr>
        <w:t>», готель «Бориспіль», 1 поверх, конференц-зал.</w:t>
      </w:r>
      <w:r>
        <w:rPr>
          <w:sz w:val="22"/>
          <w:szCs w:val="22"/>
          <w:lang w:val="uk-UA"/>
        </w:rPr>
        <w:t xml:space="preserve">  </w:t>
      </w:r>
    </w:p>
    <w:p w:rsidR="00BF7403" w:rsidRPr="00DF0D02" w:rsidRDefault="00BF7403" w:rsidP="00F25606">
      <w:pPr>
        <w:keepNext/>
        <w:widowControl w:val="0"/>
        <w:spacing w:before="120"/>
        <w:jc w:val="both"/>
        <w:rPr>
          <w:sz w:val="22"/>
          <w:szCs w:val="22"/>
          <w:lang w:val="uk-UA"/>
        </w:rPr>
      </w:pPr>
      <w:r w:rsidRPr="00DF0D02">
        <w:rPr>
          <w:sz w:val="22"/>
          <w:szCs w:val="22"/>
          <w:lang w:val="uk-UA"/>
        </w:rPr>
        <w:t xml:space="preserve">Кінцевий термін прийняття заяв з пакетом документів до них </w:t>
      </w:r>
      <w:r w:rsidRPr="00107B45">
        <w:rPr>
          <w:sz w:val="22"/>
          <w:szCs w:val="22"/>
          <w:lang w:val="uk-UA"/>
        </w:rPr>
        <w:t xml:space="preserve">–– </w:t>
      </w:r>
      <w:r w:rsidRPr="00E70E87">
        <w:rPr>
          <w:b/>
          <w:color w:val="000000"/>
          <w:sz w:val="22"/>
          <w:szCs w:val="22"/>
          <w:lang w:val="uk-UA"/>
        </w:rPr>
        <w:t>24.06.2014</w:t>
      </w:r>
      <w:r w:rsidRPr="00107B45">
        <w:rPr>
          <w:sz w:val="22"/>
          <w:szCs w:val="22"/>
          <w:lang w:val="uk-UA"/>
        </w:rPr>
        <w:t xml:space="preserve"> включно до 18 годин 00 хвилин за Київським часом.</w:t>
      </w:r>
    </w:p>
    <w:p w:rsidR="00BF7403" w:rsidRPr="00DF0D02" w:rsidRDefault="00BF7403" w:rsidP="00F25606">
      <w:pPr>
        <w:keepNext/>
        <w:widowControl w:val="0"/>
        <w:spacing w:before="120"/>
        <w:jc w:val="both"/>
        <w:rPr>
          <w:sz w:val="22"/>
          <w:szCs w:val="22"/>
          <w:lang w:val="uk-UA"/>
        </w:rPr>
      </w:pPr>
      <w:r w:rsidRPr="00DF0D02">
        <w:rPr>
          <w:sz w:val="22"/>
          <w:szCs w:val="22"/>
          <w:lang w:val="uk-UA"/>
        </w:rPr>
        <w:t xml:space="preserve">Додаткову інформацію можна отримати </w:t>
      </w:r>
      <w:r>
        <w:rPr>
          <w:sz w:val="22"/>
          <w:szCs w:val="22"/>
          <w:lang w:val="uk-UA"/>
        </w:rPr>
        <w:t xml:space="preserve">в службі орендних відносин  </w:t>
      </w:r>
      <w:r w:rsidRPr="00DF0D02">
        <w:rPr>
          <w:sz w:val="22"/>
          <w:szCs w:val="22"/>
          <w:lang w:val="uk-UA"/>
        </w:rPr>
        <w:t>за телефонами:</w:t>
      </w:r>
      <w:r>
        <w:rPr>
          <w:sz w:val="22"/>
          <w:szCs w:val="22"/>
        </w:rPr>
        <w:t xml:space="preserve"> 281-7</w:t>
      </w:r>
      <w:r>
        <w:rPr>
          <w:sz w:val="22"/>
          <w:szCs w:val="22"/>
          <w:lang w:val="uk-UA"/>
        </w:rPr>
        <w:t>0</w:t>
      </w:r>
      <w:r>
        <w:rPr>
          <w:sz w:val="22"/>
          <w:szCs w:val="22"/>
        </w:rPr>
        <w:t>-</w:t>
      </w:r>
      <w:r>
        <w:rPr>
          <w:sz w:val="22"/>
          <w:szCs w:val="22"/>
          <w:lang w:val="uk-UA"/>
        </w:rPr>
        <w:t>19</w:t>
      </w:r>
      <w:r w:rsidRPr="00DF0D02">
        <w:rPr>
          <w:sz w:val="22"/>
          <w:szCs w:val="22"/>
          <w:lang w:val="uk-UA"/>
        </w:rPr>
        <w:t xml:space="preserve">, </w:t>
      </w:r>
      <w:r>
        <w:rPr>
          <w:sz w:val="22"/>
          <w:szCs w:val="22"/>
        </w:rPr>
        <w:t>281-7</w:t>
      </w:r>
      <w:r>
        <w:rPr>
          <w:sz w:val="22"/>
          <w:szCs w:val="22"/>
          <w:lang w:val="uk-UA"/>
        </w:rPr>
        <w:t>3</w:t>
      </w:r>
      <w:r>
        <w:rPr>
          <w:sz w:val="22"/>
          <w:szCs w:val="22"/>
        </w:rPr>
        <w:t>-</w:t>
      </w:r>
      <w:r>
        <w:rPr>
          <w:sz w:val="22"/>
          <w:szCs w:val="22"/>
          <w:lang w:val="uk-UA"/>
        </w:rPr>
        <w:t>97</w:t>
      </w:r>
      <w:r w:rsidRPr="00DF0D02">
        <w:rPr>
          <w:sz w:val="22"/>
          <w:szCs w:val="22"/>
          <w:lang w:val="uk-UA"/>
        </w:rPr>
        <w:t>.</w:t>
      </w:r>
    </w:p>
    <w:p w:rsidR="00BF7403" w:rsidRPr="00DF0D02" w:rsidRDefault="00BF7403" w:rsidP="00F25606">
      <w:pPr>
        <w:keepNext/>
        <w:widowControl w:val="0"/>
        <w:spacing w:before="120"/>
        <w:jc w:val="both"/>
        <w:rPr>
          <w:sz w:val="22"/>
          <w:szCs w:val="22"/>
        </w:rPr>
      </w:pPr>
    </w:p>
    <w:sectPr w:rsidR="00BF7403" w:rsidRPr="00DF0D02" w:rsidSect="000F5C20">
      <w:pgSz w:w="11906" w:h="16838" w:code="9"/>
      <w:pgMar w:top="624" w:right="284" w:bottom="489" w:left="1418" w:header="851" w:footer="0" w:gutter="0"/>
      <w:cols w:space="708"/>
      <w:titlePg/>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33F1"/>
    <w:multiLevelType w:val="hybridMultilevel"/>
    <w:tmpl w:val="CCAA238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636241"/>
    <w:multiLevelType w:val="hybridMultilevel"/>
    <w:tmpl w:val="BEFC41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E5940E8"/>
    <w:multiLevelType w:val="hybridMultilevel"/>
    <w:tmpl w:val="87EA930C"/>
    <w:lvl w:ilvl="0" w:tplc="CB88D742">
      <w:numFmt w:val="bullet"/>
      <w:lvlText w:val="-"/>
      <w:lvlJc w:val="left"/>
      <w:pPr>
        <w:tabs>
          <w:tab w:val="num" w:pos="3450"/>
        </w:tabs>
        <w:ind w:left="3450" w:hanging="309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0A43AFD"/>
    <w:multiLevelType w:val="multilevel"/>
    <w:tmpl w:val="7AE65846"/>
    <w:lvl w:ilvl="0">
      <w:start w:val="3"/>
      <w:numFmt w:val="decimal"/>
      <w:lvlText w:val="%1."/>
      <w:lvlJc w:val="left"/>
      <w:pPr>
        <w:tabs>
          <w:tab w:val="num" w:pos="540"/>
        </w:tabs>
        <w:ind w:left="540" w:hanging="540"/>
      </w:pPr>
      <w:rPr>
        <w:rFonts w:cs="Times New Roman" w:hint="default"/>
      </w:rPr>
    </w:lvl>
    <w:lvl w:ilvl="1">
      <w:start w:val="8"/>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3B835818"/>
    <w:multiLevelType w:val="hybridMultilevel"/>
    <w:tmpl w:val="DB8400D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4F843395"/>
    <w:multiLevelType w:val="multilevel"/>
    <w:tmpl w:val="DABC14FA"/>
    <w:lvl w:ilvl="0">
      <w:start w:val="1"/>
      <w:numFmt w:val="decimal"/>
      <w:pStyle w:val="Heading1"/>
      <w:lvlText w:val="%1."/>
      <w:lvlJc w:val="left"/>
      <w:pPr>
        <w:tabs>
          <w:tab w:val="num" w:pos="360"/>
        </w:tabs>
      </w:pPr>
      <w:rPr>
        <w:rFonts w:cs="Times New Roman" w:hint="default"/>
        <w:b/>
      </w:rPr>
    </w:lvl>
    <w:lvl w:ilvl="1">
      <w:start w:val="1"/>
      <w:numFmt w:val="decimal"/>
      <w:pStyle w:val="Heading2"/>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6">
    <w:nsid w:val="545B7FA9"/>
    <w:multiLevelType w:val="hybridMultilevel"/>
    <w:tmpl w:val="69903A88"/>
    <w:lvl w:ilvl="0" w:tplc="2520A25E">
      <w:numFmt w:val="bullet"/>
      <w:lvlText w:val="-"/>
      <w:lvlJc w:val="left"/>
      <w:pPr>
        <w:ind w:left="3450" w:hanging="360"/>
      </w:pPr>
      <w:rPr>
        <w:rFonts w:ascii="Times New Roman" w:eastAsia="Times New Roman" w:hAnsi="Times New Roman" w:hint="default"/>
      </w:rPr>
    </w:lvl>
    <w:lvl w:ilvl="1" w:tplc="04190003" w:tentative="1">
      <w:start w:val="1"/>
      <w:numFmt w:val="bullet"/>
      <w:lvlText w:val="o"/>
      <w:lvlJc w:val="left"/>
      <w:pPr>
        <w:ind w:left="4170" w:hanging="360"/>
      </w:pPr>
      <w:rPr>
        <w:rFonts w:ascii="Courier New" w:hAnsi="Courier New" w:hint="default"/>
      </w:rPr>
    </w:lvl>
    <w:lvl w:ilvl="2" w:tplc="04190005" w:tentative="1">
      <w:start w:val="1"/>
      <w:numFmt w:val="bullet"/>
      <w:lvlText w:val=""/>
      <w:lvlJc w:val="left"/>
      <w:pPr>
        <w:ind w:left="4890" w:hanging="360"/>
      </w:pPr>
      <w:rPr>
        <w:rFonts w:ascii="Wingdings" w:hAnsi="Wingdings" w:hint="default"/>
      </w:rPr>
    </w:lvl>
    <w:lvl w:ilvl="3" w:tplc="04190001" w:tentative="1">
      <w:start w:val="1"/>
      <w:numFmt w:val="bullet"/>
      <w:lvlText w:val=""/>
      <w:lvlJc w:val="left"/>
      <w:pPr>
        <w:ind w:left="5610" w:hanging="360"/>
      </w:pPr>
      <w:rPr>
        <w:rFonts w:ascii="Symbol" w:hAnsi="Symbol" w:hint="default"/>
      </w:rPr>
    </w:lvl>
    <w:lvl w:ilvl="4" w:tplc="04190003" w:tentative="1">
      <w:start w:val="1"/>
      <w:numFmt w:val="bullet"/>
      <w:lvlText w:val="o"/>
      <w:lvlJc w:val="left"/>
      <w:pPr>
        <w:ind w:left="6330" w:hanging="360"/>
      </w:pPr>
      <w:rPr>
        <w:rFonts w:ascii="Courier New" w:hAnsi="Courier New" w:hint="default"/>
      </w:rPr>
    </w:lvl>
    <w:lvl w:ilvl="5" w:tplc="04190005" w:tentative="1">
      <w:start w:val="1"/>
      <w:numFmt w:val="bullet"/>
      <w:lvlText w:val=""/>
      <w:lvlJc w:val="left"/>
      <w:pPr>
        <w:ind w:left="7050" w:hanging="360"/>
      </w:pPr>
      <w:rPr>
        <w:rFonts w:ascii="Wingdings" w:hAnsi="Wingdings" w:hint="default"/>
      </w:rPr>
    </w:lvl>
    <w:lvl w:ilvl="6" w:tplc="04190001" w:tentative="1">
      <w:start w:val="1"/>
      <w:numFmt w:val="bullet"/>
      <w:lvlText w:val=""/>
      <w:lvlJc w:val="left"/>
      <w:pPr>
        <w:ind w:left="7770" w:hanging="360"/>
      </w:pPr>
      <w:rPr>
        <w:rFonts w:ascii="Symbol" w:hAnsi="Symbol" w:hint="default"/>
      </w:rPr>
    </w:lvl>
    <w:lvl w:ilvl="7" w:tplc="04190003" w:tentative="1">
      <w:start w:val="1"/>
      <w:numFmt w:val="bullet"/>
      <w:lvlText w:val="o"/>
      <w:lvlJc w:val="left"/>
      <w:pPr>
        <w:ind w:left="8490" w:hanging="360"/>
      </w:pPr>
      <w:rPr>
        <w:rFonts w:ascii="Courier New" w:hAnsi="Courier New" w:hint="default"/>
      </w:rPr>
    </w:lvl>
    <w:lvl w:ilvl="8" w:tplc="04190005" w:tentative="1">
      <w:start w:val="1"/>
      <w:numFmt w:val="bullet"/>
      <w:lvlText w:val=""/>
      <w:lvlJc w:val="left"/>
      <w:pPr>
        <w:ind w:left="9210" w:hanging="360"/>
      </w:pPr>
      <w:rPr>
        <w:rFonts w:ascii="Wingdings" w:hAnsi="Wingdings" w:hint="default"/>
      </w:rPr>
    </w:lvl>
  </w:abstractNum>
  <w:abstractNum w:abstractNumId="7">
    <w:nsid w:val="562D32F7"/>
    <w:multiLevelType w:val="hybridMultilevel"/>
    <w:tmpl w:val="E8E8CFD2"/>
    <w:lvl w:ilvl="0" w:tplc="E99A66A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69586A"/>
    <w:multiLevelType w:val="hybridMultilevel"/>
    <w:tmpl w:val="3132DC4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62E44D0"/>
    <w:multiLevelType w:val="hybridMultilevel"/>
    <w:tmpl w:val="9C1A2D0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B9F7B63"/>
    <w:multiLevelType w:val="multilevel"/>
    <w:tmpl w:val="BB0E8AD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728F22CA"/>
    <w:multiLevelType w:val="hybridMultilevel"/>
    <w:tmpl w:val="CD8AC9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7C675287"/>
    <w:multiLevelType w:val="hybridMultilevel"/>
    <w:tmpl w:val="957424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4"/>
  </w:num>
  <w:num w:numId="4">
    <w:abstractNumId w:val="1"/>
  </w:num>
  <w:num w:numId="5">
    <w:abstractNumId w:val="0"/>
  </w:num>
  <w:num w:numId="6">
    <w:abstractNumId w:val="2"/>
  </w:num>
  <w:num w:numId="7">
    <w:abstractNumId w:val="11"/>
  </w:num>
  <w:num w:numId="8">
    <w:abstractNumId w:val="9"/>
  </w:num>
  <w:num w:numId="9">
    <w:abstractNumId w:val="12"/>
  </w:num>
  <w:num w:numId="10">
    <w:abstractNumId w:val="6"/>
  </w:num>
  <w:num w:numId="11">
    <w:abstractNumId w:val="3"/>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drawingGridHorizontalSpacing w:val="120"/>
  <w:drawingGridVerticalSpacing w:val="163"/>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7B9B"/>
    <w:rsid w:val="0000372C"/>
    <w:rsid w:val="000259AE"/>
    <w:rsid w:val="00026100"/>
    <w:rsid w:val="00026AB0"/>
    <w:rsid w:val="00033DF3"/>
    <w:rsid w:val="00047046"/>
    <w:rsid w:val="00052C47"/>
    <w:rsid w:val="00053E83"/>
    <w:rsid w:val="000625C4"/>
    <w:rsid w:val="00073EBB"/>
    <w:rsid w:val="00076634"/>
    <w:rsid w:val="00081CB1"/>
    <w:rsid w:val="00087F1B"/>
    <w:rsid w:val="00091C3D"/>
    <w:rsid w:val="00093C26"/>
    <w:rsid w:val="000A04D1"/>
    <w:rsid w:val="000A4352"/>
    <w:rsid w:val="000A7294"/>
    <w:rsid w:val="000B2F60"/>
    <w:rsid w:val="000B5D3C"/>
    <w:rsid w:val="000B63D8"/>
    <w:rsid w:val="000B6DBC"/>
    <w:rsid w:val="000E4BAC"/>
    <w:rsid w:val="000F5C20"/>
    <w:rsid w:val="000F6F71"/>
    <w:rsid w:val="00100309"/>
    <w:rsid w:val="00102A0D"/>
    <w:rsid w:val="00105566"/>
    <w:rsid w:val="001058BA"/>
    <w:rsid w:val="00107B45"/>
    <w:rsid w:val="00111AEF"/>
    <w:rsid w:val="00117B0E"/>
    <w:rsid w:val="001222CF"/>
    <w:rsid w:val="00122555"/>
    <w:rsid w:val="00125F0E"/>
    <w:rsid w:val="00144B39"/>
    <w:rsid w:val="00154070"/>
    <w:rsid w:val="00157C24"/>
    <w:rsid w:val="00171D85"/>
    <w:rsid w:val="00171DFF"/>
    <w:rsid w:val="00176A76"/>
    <w:rsid w:val="001906F2"/>
    <w:rsid w:val="00191D75"/>
    <w:rsid w:val="00192C64"/>
    <w:rsid w:val="0019392D"/>
    <w:rsid w:val="00193CBD"/>
    <w:rsid w:val="001B1518"/>
    <w:rsid w:val="001B4112"/>
    <w:rsid w:val="001C6375"/>
    <w:rsid w:val="001D1FFD"/>
    <w:rsid w:val="001D6AEC"/>
    <w:rsid w:val="001D747B"/>
    <w:rsid w:val="001E3825"/>
    <w:rsid w:val="001E63F7"/>
    <w:rsid w:val="001F702D"/>
    <w:rsid w:val="00206504"/>
    <w:rsid w:val="002113AC"/>
    <w:rsid w:val="00221D6D"/>
    <w:rsid w:val="0023075E"/>
    <w:rsid w:val="00235C95"/>
    <w:rsid w:val="0026188E"/>
    <w:rsid w:val="00266877"/>
    <w:rsid w:val="002729B5"/>
    <w:rsid w:val="00282F4F"/>
    <w:rsid w:val="00285845"/>
    <w:rsid w:val="00286C54"/>
    <w:rsid w:val="00292BEE"/>
    <w:rsid w:val="0029375B"/>
    <w:rsid w:val="002A43E2"/>
    <w:rsid w:val="002B09BA"/>
    <w:rsid w:val="002B126D"/>
    <w:rsid w:val="002C1906"/>
    <w:rsid w:val="002C5A58"/>
    <w:rsid w:val="002D678A"/>
    <w:rsid w:val="002F01B9"/>
    <w:rsid w:val="002F7947"/>
    <w:rsid w:val="003070A0"/>
    <w:rsid w:val="003079E2"/>
    <w:rsid w:val="00313D7F"/>
    <w:rsid w:val="00324D28"/>
    <w:rsid w:val="00340679"/>
    <w:rsid w:val="00342D6A"/>
    <w:rsid w:val="0036689D"/>
    <w:rsid w:val="0038005D"/>
    <w:rsid w:val="00387A4D"/>
    <w:rsid w:val="0039274A"/>
    <w:rsid w:val="003953C4"/>
    <w:rsid w:val="003A0AFA"/>
    <w:rsid w:val="003A63FB"/>
    <w:rsid w:val="003B01A7"/>
    <w:rsid w:val="003B3C02"/>
    <w:rsid w:val="003B49E3"/>
    <w:rsid w:val="003C3863"/>
    <w:rsid w:val="003C3B7F"/>
    <w:rsid w:val="003C65C0"/>
    <w:rsid w:val="003D3629"/>
    <w:rsid w:val="003E0A46"/>
    <w:rsid w:val="003E2EA8"/>
    <w:rsid w:val="003E71F8"/>
    <w:rsid w:val="0040148B"/>
    <w:rsid w:val="00402545"/>
    <w:rsid w:val="00402E7F"/>
    <w:rsid w:val="0041190F"/>
    <w:rsid w:val="004123E6"/>
    <w:rsid w:val="00412F41"/>
    <w:rsid w:val="00416C52"/>
    <w:rsid w:val="004217E3"/>
    <w:rsid w:val="00425715"/>
    <w:rsid w:val="004343FD"/>
    <w:rsid w:val="00436600"/>
    <w:rsid w:val="00440507"/>
    <w:rsid w:val="00446BA9"/>
    <w:rsid w:val="00447CDC"/>
    <w:rsid w:val="00450B93"/>
    <w:rsid w:val="004636D0"/>
    <w:rsid w:val="004807F6"/>
    <w:rsid w:val="00492A05"/>
    <w:rsid w:val="004A1EBF"/>
    <w:rsid w:val="004A436D"/>
    <w:rsid w:val="004A69E2"/>
    <w:rsid w:val="004B2F38"/>
    <w:rsid w:val="004B41CB"/>
    <w:rsid w:val="004E491C"/>
    <w:rsid w:val="004E5106"/>
    <w:rsid w:val="004F16C4"/>
    <w:rsid w:val="004F33AA"/>
    <w:rsid w:val="004F36A5"/>
    <w:rsid w:val="0050226E"/>
    <w:rsid w:val="00503F86"/>
    <w:rsid w:val="005052A1"/>
    <w:rsid w:val="0051713E"/>
    <w:rsid w:val="00524FD4"/>
    <w:rsid w:val="005274F4"/>
    <w:rsid w:val="00545EEB"/>
    <w:rsid w:val="005503FA"/>
    <w:rsid w:val="00555E87"/>
    <w:rsid w:val="00570D43"/>
    <w:rsid w:val="0057356D"/>
    <w:rsid w:val="005759AD"/>
    <w:rsid w:val="00575EC5"/>
    <w:rsid w:val="005948DC"/>
    <w:rsid w:val="00596332"/>
    <w:rsid w:val="005B0F93"/>
    <w:rsid w:val="005B53BF"/>
    <w:rsid w:val="005B628D"/>
    <w:rsid w:val="005C1898"/>
    <w:rsid w:val="005C5F71"/>
    <w:rsid w:val="005D4B13"/>
    <w:rsid w:val="005E07AF"/>
    <w:rsid w:val="005F05F3"/>
    <w:rsid w:val="005F0D4A"/>
    <w:rsid w:val="006018E5"/>
    <w:rsid w:val="00605CD1"/>
    <w:rsid w:val="006131E4"/>
    <w:rsid w:val="00613CD0"/>
    <w:rsid w:val="00615F4C"/>
    <w:rsid w:val="00630EDF"/>
    <w:rsid w:val="00643CE9"/>
    <w:rsid w:val="00644AFA"/>
    <w:rsid w:val="00645736"/>
    <w:rsid w:val="0064753E"/>
    <w:rsid w:val="00654F76"/>
    <w:rsid w:val="00661F94"/>
    <w:rsid w:val="0068350C"/>
    <w:rsid w:val="00685EAD"/>
    <w:rsid w:val="006931E8"/>
    <w:rsid w:val="00693CFC"/>
    <w:rsid w:val="006A3205"/>
    <w:rsid w:val="006A3206"/>
    <w:rsid w:val="006B6CC0"/>
    <w:rsid w:val="006B7843"/>
    <w:rsid w:val="006E2E41"/>
    <w:rsid w:val="006E416F"/>
    <w:rsid w:val="006F6CF2"/>
    <w:rsid w:val="00704050"/>
    <w:rsid w:val="0071172D"/>
    <w:rsid w:val="00711DC5"/>
    <w:rsid w:val="007174B6"/>
    <w:rsid w:val="00723026"/>
    <w:rsid w:val="00724EEC"/>
    <w:rsid w:val="007259B9"/>
    <w:rsid w:val="00733D1D"/>
    <w:rsid w:val="007367A2"/>
    <w:rsid w:val="00744D1B"/>
    <w:rsid w:val="00745300"/>
    <w:rsid w:val="00745B6E"/>
    <w:rsid w:val="007639C4"/>
    <w:rsid w:val="00770D8A"/>
    <w:rsid w:val="00783107"/>
    <w:rsid w:val="00786C56"/>
    <w:rsid w:val="00790432"/>
    <w:rsid w:val="00792CF4"/>
    <w:rsid w:val="007A2A99"/>
    <w:rsid w:val="007A30D7"/>
    <w:rsid w:val="007A4EE7"/>
    <w:rsid w:val="007A6680"/>
    <w:rsid w:val="007B6BF9"/>
    <w:rsid w:val="007C0B79"/>
    <w:rsid w:val="007C26D6"/>
    <w:rsid w:val="007C716F"/>
    <w:rsid w:val="007C7762"/>
    <w:rsid w:val="007D5113"/>
    <w:rsid w:val="007D585C"/>
    <w:rsid w:val="007D71A8"/>
    <w:rsid w:val="007E06FE"/>
    <w:rsid w:val="007E5AF6"/>
    <w:rsid w:val="007F5689"/>
    <w:rsid w:val="007F73BF"/>
    <w:rsid w:val="00805F15"/>
    <w:rsid w:val="008147F3"/>
    <w:rsid w:val="00824AA2"/>
    <w:rsid w:val="00824D53"/>
    <w:rsid w:val="00827722"/>
    <w:rsid w:val="00836A83"/>
    <w:rsid w:val="0084315F"/>
    <w:rsid w:val="00863E37"/>
    <w:rsid w:val="00865B42"/>
    <w:rsid w:val="00871E35"/>
    <w:rsid w:val="00882519"/>
    <w:rsid w:val="00884B45"/>
    <w:rsid w:val="008A5A9D"/>
    <w:rsid w:val="008B2CAD"/>
    <w:rsid w:val="008B7222"/>
    <w:rsid w:val="008C0C2C"/>
    <w:rsid w:val="008C0E0B"/>
    <w:rsid w:val="008C5A9B"/>
    <w:rsid w:val="008C7255"/>
    <w:rsid w:val="008C7D21"/>
    <w:rsid w:val="008D4C2C"/>
    <w:rsid w:val="008D680B"/>
    <w:rsid w:val="008E5146"/>
    <w:rsid w:val="008E5685"/>
    <w:rsid w:val="008E5736"/>
    <w:rsid w:val="009057E6"/>
    <w:rsid w:val="009057FC"/>
    <w:rsid w:val="00910E84"/>
    <w:rsid w:val="00912CE6"/>
    <w:rsid w:val="00914BAD"/>
    <w:rsid w:val="00915457"/>
    <w:rsid w:val="00925F6E"/>
    <w:rsid w:val="0092736B"/>
    <w:rsid w:val="009362D1"/>
    <w:rsid w:val="00951C5F"/>
    <w:rsid w:val="00955E2D"/>
    <w:rsid w:val="0095750E"/>
    <w:rsid w:val="00960AE1"/>
    <w:rsid w:val="00963BBF"/>
    <w:rsid w:val="00970DB6"/>
    <w:rsid w:val="0097229A"/>
    <w:rsid w:val="00973F18"/>
    <w:rsid w:val="009748CE"/>
    <w:rsid w:val="00976549"/>
    <w:rsid w:val="00976E89"/>
    <w:rsid w:val="0098107B"/>
    <w:rsid w:val="0098325E"/>
    <w:rsid w:val="009925F4"/>
    <w:rsid w:val="009940F1"/>
    <w:rsid w:val="009A1CF2"/>
    <w:rsid w:val="009B1D31"/>
    <w:rsid w:val="009B56FE"/>
    <w:rsid w:val="009B5AD5"/>
    <w:rsid w:val="009D1203"/>
    <w:rsid w:val="009D16B5"/>
    <w:rsid w:val="009D2097"/>
    <w:rsid w:val="009E2BEB"/>
    <w:rsid w:val="009F3B12"/>
    <w:rsid w:val="00A002DA"/>
    <w:rsid w:val="00A015E7"/>
    <w:rsid w:val="00A0311B"/>
    <w:rsid w:val="00A23A4E"/>
    <w:rsid w:val="00A27DB1"/>
    <w:rsid w:val="00A45D0E"/>
    <w:rsid w:val="00A5123B"/>
    <w:rsid w:val="00A55B50"/>
    <w:rsid w:val="00A71FF2"/>
    <w:rsid w:val="00A81E31"/>
    <w:rsid w:val="00A87C9F"/>
    <w:rsid w:val="00A9050A"/>
    <w:rsid w:val="00A9594D"/>
    <w:rsid w:val="00AA06EB"/>
    <w:rsid w:val="00AA4B6E"/>
    <w:rsid w:val="00AB55B7"/>
    <w:rsid w:val="00AC3AC7"/>
    <w:rsid w:val="00AD08DA"/>
    <w:rsid w:val="00AD1FC4"/>
    <w:rsid w:val="00AD385D"/>
    <w:rsid w:val="00AD5E96"/>
    <w:rsid w:val="00AD711E"/>
    <w:rsid w:val="00AD716B"/>
    <w:rsid w:val="00AD7BDF"/>
    <w:rsid w:val="00AF0C6E"/>
    <w:rsid w:val="00AF1057"/>
    <w:rsid w:val="00AF1361"/>
    <w:rsid w:val="00AF2EE7"/>
    <w:rsid w:val="00AF6589"/>
    <w:rsid w:val="00B00405"/>
    <w:rsid w:val="00B10B22"/>
    <w:rsid w:val="00B11A60"/>
    <w:rsid w:val="00B141EE"/>
    <w:rsid w:val="00B14F72"/>
    <w:rsid w:val="00B3077A"/>
    <w:rsid w:val="00B3419B"/>
    <w:rsid w:val="00B508D5"/>
    <w:rsid w:val="00B526BC"/>
    <w:rsid w:val="00B576B0"/>
    <w:rsid w:val="00B67048"/>
    <w:rsid w:val="00B70190"/>
    <w:rsid w:val="00B80DED"/>
    <w:rsid w:val="00B864A7"/>
    <w:rsid w:val="00B92DA7"/>
    <w:rsid w:val="00B94D27"/>
    <w:rsid w:val="00B967D4"/>
    <w:rsid w:val="00BA0B71"/>
    <w:rsid w:val="00BA7E86"/>
    <w:rsid w:val="00BB7838"/>
    <w:rsid w:val="00BC1FA2"/>
    <w:rsid w:val="00BC5E36"/>
    <w:rsid w:val="00BD5647"/>
    <w:rsid w:val="00BE0A62"/>
    <w:rsid w:val="00BE178F"/>
    <w:rsid w:val="00BE6070"/>
    <w:rsid w:val="00BF4733"/>
    <w:rsid w:val="00BF7403"/>
    <w:rsid w:val="00BF7B20"/>
    <w:rsid w:val="00C125B0"/>
    <w:rsid w:val="00C145D7"/>
    <w:rsid w:val="00C22FC5"/>
    <w:rsid w:val="00C270E3"/>
    <w:rsid w:val="00C370BA"/>
    <w:rsid w:val="00C4021B"/>
    <w:rsid w:val="00C4534F"/>
    <w:rsid w:val="00C531A4"/>
    <w:rsid w:val="00C60398"/>
    <w:rsid w:val="00C6085E"/>
    <w:rsid w:val="00C67B8C"/>
    <w:rsid w:val="00C80D48"/>
    <w:rsid w:val="00C82741"/>
    <w:rsid w:val="00C85B95"/>
    <w:rsid w:val="00C87720"/>
    <w:rsid w:val="00C91DF0"/>
    <w:rsid w:val="00C92BD3"/>
    <w:rsid w:val="00C96AA1"/>
    <w:rsid w:val="00CA67AE"/>
    <w:rsid w:val="00CC2679"/>
    <w:rsid w:val="00CD3B4F"/>
    <w:rsid w:val="00CF048E"/>
    <w:rsid w:val="00CF7BE5"/>
    <w:rsid w:val="00D05177"/>
    <w:rsid w:val="00D11E32"/>
    <w:rsid w:val="00D20112"/>
    <w:rsid w:val="00D2052D"/>
    <w:rsid w:val="00D20FD4"/>
    <w:rsid w:val="00D26CF2"/>
    <w:rsid w:val="00D27B1D"/>
    <w:rsid w:val="00D31773"/>
    <w:rsid w:val="00D327A3"/>
    <w:rsid w:val="00D41B17"/>
    <w:rsid w:val="00D51240"/>
    <w:rsid w:val="00D519EA"/>
    <w:rsid w:val="00D53A27"/>
    <w:rsid w:val="00D56B35"/>
    <w:rsid w:val="00D615A2"/>
    <w:rsid w:val="00D8165B"/>
    <w:rsid w:val="00D85AA8"/>
    <w:rsid w:val="00DA6B2F"/>
    <w:rsid w:val="00DB112C"/>
    <w:rsid w:val="00DB17B5"/>
    <w:rsid w:val="00DC523B"/>
    <w:rsid w:val="00DD43D4"/>
    <w:rsid w:val="00DE01BF"/>
    <w:rsid w:val="00DE79F1"/>
    <w:rsid w:val="00DF0D02"/>
    <w:rsid w:val="00E0765E"/>
    <w:rsid w:val="00E0769B"/>
    <w:rsid w:val="00E07D92"/>
    <w:rsid w:val="00E1171B"/>
    <w:rsid w:val="00E1302A"/>
    <w:rsid w:val="00E213EB"/>
    <w:rsid w:val="00E33C31"/>
    <w:rsid w:val="00E4041E"/>
    <w:rsid w:val="00E55495"/>
    <w:rsid w:val="00E57B9B"/>
    <w:rsid w:val="00E70E87"/>
    <w:rsid w:val="00E72A60"/>
    <w:rsid w:val="00E80944"/>
    <w:rsid w:val="00E80FD5"/>
    <w:rsid w:val="00E84574"/>
    <w:rsid w:val="00E85B2C"/>
    <w:rsid w:val="00E85F78"/>
    <w:rsid w:val="00E90093"/>
    <w:rsid w:val="00EA529A"/>
    <w:rsid w:val="00EA7E25"/>
    <w:rsid w:val="00EB706C"/>
    <w:rsid w:val="00EC383A"/>
    <w:rsid w:val="00EC4543"/>
    <w:rsid w:val="00EC45D6"/>
    <w:rsid w:val="00ED60EC"/>
    <w:rsid w:val="00ED6198"/>
    <w:rsid w:val="00EE0029"/>
    <w:rsid w:val="00EE2B85"/>
    <w:rsid w:val="00EE57BA"/>
    <w:rsid w:val="00EE5ECD"/>
    <w:rsid w:val="00EE77E0"/>
    <w:rsid w:val="00EF285E"/>
    <w:rsid w:val="00EF4C39"/>
    <w:rsid w:val="00EF5C3E"/>
    <w:rsid w:val="00EF76CD"/>
    <w:rsid w:val="00F02EF7"/>
    <w:rsid w:val="00F039CB"/>
    <w:rsid w:val="00F20C1D"/>
    <w:rsid w:val="00F25606"/>
    <w:rsid w:val="00F2685F"/>
    <w:rsid w:val="00F37969"/>
    <w:rsid w:val="00F45703"/>
    <w:rsid w:val="00F71AA1"/>
    <w:rsid w:val="00F80C6A"/>
    <w:rsid w:val="00F826E7"/>
    <w:rsid w:val="00F82AEB"/>
    <w:rsid w:val="00F85071"/>
    <w:rsid w:val="00F8771E"/>
    <w:rsid w:val="00FA2D9C"/>
    <w:rsid w:val="00FA37C6"/>
    <w:rsid w:val="00FA432B"/>
    <w:rsid w:val="00FA5166"/>
    <w:rsid w:val="00FA5EA8"/>
    <w:rsid w:val="00FB07A7"/>
    <w:rsid w:val="00FD2421"/>
    <w:rsid w:val="00FD426D"/>
    <w:rsid w:val="00FE534C"/>
    <w:rsid w:val="00FE681F"/>
    <w:rsid w:val="00FF60CB"/>
    <w:rsid w:val="00FF7DF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2B"/>
    <w:rPr>
      <w:sz w:val="28"/>
      <w:szCs w:val="28"/>
    </w:rPr>
  </w:style>
  <w:style w:type="paragraph" w:styleId="Heading1">
    <w:name w:val="heading 1"/>
    <w:basedOn w:val="Normal"/>
    <w:next w:val="Normal"/>
    <w:link w:val="Heading1Char"/>
    <w:uiPriority w:val="99"/>
    <w:qFormat/>
    <w:rsid w:val="00C60398"/>
    <w:pPr>
      <w:keepNext/>
      <w:numPr>
        <w:numId w:val="1"/>
      </w:numPr>
      <w:spacing w:before="120"/>
      <w:jc w:val="both"/>
      <w:outlineLvl w:val="0"/>
    </w:pPr>
    <w:rPr>
      <w:b/>
      <w:bCs/>
      <w:color w:val="000080"/>
      <w:kern w:val="32"/>
      <w:sz w:val="22"/>
      <w:szCs w:val="32"/>
      <w:lang w:val="uk-UA"/>
    </w:rPr>
  </w:style>
  <w:style w:type="paragraph" w:styleId="Heading2">
    <w:name w:val="heading 2"/>
    <w:basedOn w:val="Normal"/>
    <w:next w:val="Normal"/>
    <w:link w:val="Heading2Char"/>
    <w:uiPriority w:val="99"/>
    <w:qFormat/>
    <w:rsid w:val="00C60398"/>
    <w:pPr>
      <w:keepNext/>
      <w:numPr>
        <w:ilvl w:val="1"/>
        <w:numId w:val="1"/>
      </w:numPr>
      <w:spacing w:before="120"/>
      <w:jc w:val="both"/>
      <w:outlineLvl w:val="1"/>
    </w:pPr>
    <w:rPr>
      <w:color w:val="000080"/>
      <w:sz w:val="22"/>
      <w:lang w:val="uk-UA"/>
    </w:rPr>
  </w:style>
  <w:style w:type="paragraph" w:styleId="Heading4">
    <w:name w:val="heading 4"/>
    <w:basedOn w:val="Normal"/>
    <w:next w:val="Normal"/>
    <w:link w:val="Heading4Char"/>
    <w:uiPriority w:val="99"/>
    <w:qFormat/>
    <w:rsid w:val="00F25606"/>
    <w:pPr>
      <w:keepNext/>
      <w:spacing w:before="240" w:after="60"/>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68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2668A"/>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A2668A"/>
    <w:rPr>
      <w:rFonts w:asciiTheme="minorHAnsi" w:eastAsiaTheme="minorEastAsia" w:hAnsiTheme="minorHAnsi" w:cstheme="minorBidi"/>
      <w:b/>
      <w:bCs/>
      <w:sz w:val="28"/>
      <w:szCs w:val="28"/>
    </w:rPr>
  </w:style>
  <w:style w:type="paragraph" w:customStyle="1" w:styleId="CharChar1">
    <w:name w:val="Char Знак Знак Char Знак Знак Знак Знак Знак Знак Знак Знак Знак Знак Знак Знак Знак Знак Знак1"/>
    <w:basedOn w:val="Normal"/>
    <w:uiPriority w:val="99"/>
    <w:rsid w:val="00425715"/>
    <w:rPr>
      <w:rFonts w:ascii="Verdana" w:hAnsi="Verdana" w:cs="Verdana"/>
      <w:sz w:val="20"/>
      <w:szCs w:val="20"/>
      <w:lang w:val="en-US" w:eastAsia="en-US"/>
    </w:rPr>
  </w:style>
  <w:style w:type="table" w:styleId="TableGrid">
    <w:name w:val="Table Grid"/>
    <w:basedOn w:val="TableNormal"/>
    <w:uiPriority w:val="99"/>
    <w:rsid w:val="004257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286C54"/>
    <w:pPr>
      <w:spacing w:after="120" w:line="480" w:lineRule="auto"/>
      <w:ind w:left="283"/>
    </w:pPr>
    <w:rPr>
      <w:sz w:val="24"/>
      <w:szCs w:val="24"/>
    </w:rPr>
  </w:style>
  <w:style w:type="character" w:customStyle="1" w:styleId="BodyTextIndent2Char">
    <w:name w:val="Body Text Indent 2 Char"/>
    <w:basedOn w:val="DefaultParagraphFont"/>
    <w:link w:val="BodyTextIndent2"/>
    <w:uiPriority w:val="99"/>
    <w:semiHidden/>
    <w:rsid w:val="00A2668A"/>
    <w:rPr>
      <w:sz w:val="28"/>
      <w:szCs w:val="28"/>
    </w:rPr>
  </w:style>
  <w:style w:type="paragraph" w:customStyle="1" w:styleId="1">
    <w:name w:val="Знак Знак Знак1 Знак"/>
    <w:basedOn w:val="Normal"/>
    <w:uiPriority w:val="99"/>
    <w:rsid w:val="00093C26"/>
    <w:rPr>
      <w:rFonts w:ascii="Verdana" w:hAnsi="Verdana" w:cs="Verdana"/>
      <w:sz w:val="20"/>
      <w:szCs w:val="20"/>
      <w:lang w:val="en-US" w:eastAsia="en-US"/>
    </w:rPr>
  </w:style>
  <w:style w:type="table" w:styleId="TableElegant">
    <w:name w:val="Table Elegant"/>
    <w:basedOn w:val="TableNormal"/>
    <w:uiPriority w:val="99"/>
    <w:rsid w:val="00093C26"/>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053E83"/>
    <w:rPr>
      <w:rFonts w:ascii="Tahoma" w:hAnsi="Tahoma" w:cs="Tahoma"/>
      <w:sz w:val="16"/>
      <w:szCs w:val="16"/>
    </w:rPr>
  </w:style>
  <w:style w:type="character" w:customStyle="1" w:styleId="BalloonTextChar">
    <w:name w:val="Balloon Text Char"/>
    <w:basedOn w:val="DefaultParagraphFont"/>
    <w:link w:val="BalloonText"/>
    <w:uiPriority w:val="99"/>
    <w:locked/>
    <w:rsid w:val="00053E83"/>
    <w:rPr>
      <w:rFonts w:ascii="Tahoma" w:hAnsi="Tahoma" w:cs="Tahoma"/>
      <w:sz w:val="16"/>
      <w:szCs w:val="16"/>
    </w:rPr>
  </w:style>
  <w:style w:type="paragraph" w:styleId="ListParagraph">
    <w:name w:val="List Paragraph"/>
    <w:basedOn w:val="Normal"/>
    <w:uiPriority w:val="99"/>
    <w:qFormat/>
    <w:rsid w:val="00F71AA1"/>
    <w:pPr>
      <w:ind w:left="720"/>
      <w:contextualSpacing/>
    </w:pPr>
  </w:style>
</w:styles>
</file>

<file path=word/webSettings.xml><?xml version="1.0" encoding="utf-8"?>
<w:webSettings xmlns:r="http://schemas.openxmlformats.org/officeDocument/2006/relationships" xmlns:w="http://schemas.openxmlformats.org/wordprocessingml/2006/main">
  <w:divs>
    <w:div w:id="2690912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1870</Words>
  <Characters>10659</Characters>
  <Application>Microsoft Office Outlook</Application>
  <DocSecurity>0</DocSecurity>
  <Lines>0</Lines>
  <Paragraphs>0</Paragraphs>
  <ScaleCrop>false</ScaleCrop>
  <Company>BIA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subject/>
  <dc:creator>glory</dc:creator>
  <cp:keywords/>
  <dc:description/>
  <cp:lastModifiedBy>Владимир</cp:lastModifiedBy>
  <cp:revision>3</cp:revision>
  <cp:lastPrinted>2014-06-05T14:29:00Z</cp:lastPrinted>
  <dcterms:created xsi:type="dcterms:W3CDTF">2014-06-11T11:04:00Z</dcterms:created>
  <dcterms:modified xsi:type="dcterms:W3CDTF">2014-08-02T20:41:00Z</dcterms:modified>
</cp:coreProperties>
</file>