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7F" w:rsidRDefault="0086757F" w:rsidP="00F33D6C">
      <w:pPr>
        <w:spacing w:after="0" w:line="120" w:lineRule="atLeast"/>
        <w:ind w:firstLine="567"/>
        <w:jc w:val="center"/>
        <w:rPr>
          <w:rFonts w:ascii="Times New Roman" w:eastAsia="Calibri" w:hAnsi="Times New Roman" w:cs="Times New Roman"/>
          <w:b/>
          <w:sz w:val="28"/>
          <w:szCs w:val="28"/>
        </w:rPr>
      </w:pPr>
    </w:p>
    <w:p w:rsidR="005C5B1B" w:rsidRDefault="005C5B1B" w:rsidP="00F33D6C">
      <w:pPr>
        <w:spacing w:after="0" w:line="120" w:lineRule="atLeast"/>
        <w:ind w:firstLine="567"/>
        <w:jc w:val="center"/>
        <w:rPr>
          <w:rFonts w:ascii="Times New Roman" w:eastAsia="Calibri" w:hAnsi="Times New Roman" w:cs="Times New Roman"/>
          <w:b/>
          <w:sz w:val="28"/>
          <w:szCs w:val="28"/>
        </w:rPr>
      </w:pPr>
    </w:p>
    <w:p w:rsidR="0086757F" w:rsidRDefault="0086757F" w:rsidP="00F33D6C">
      <w:pPr>
        <w:spacing w:after="0" w:line="120" w:lineRule="atLeast"/>
        <w:ind w:firstLine="567"/>
        <w:jc w:val="center"/>
        <w:rPr>
          <w:rFonts w:ascii="Times New Roman" w:eastAsia="Calibri" w:hAnsi="Times New Roman" w:cs="Times New Roman"/>
          <w:b/>
          <w:sz w:val="28"/>
          <w:szCs w:val="28"/>
        </w:rPr>
      </w:pPr>
    </w:p>
    <w:p w:rsidR="007E1AEE" w:rsidRPr="00D2553D" w:rsidRDefault="007E1AEE" w:rsidP="00F33D6C">
      <w:pPr>
        <w:spacing w:after="0" w:line="120" w:lineRule="atLeast"/>
        <w:ind w:firstLine="567"/>
        <w:jc w:val="center"/>
        <w:rPr>
          <w:rFonts w:ascii="Times New Roman" w:eastAsia="Calibri" w:hAnsi="Times New Roman" w:cs="Times New Roman"/>
          <w:b/>
          <w:sz w:val="28"/>
          <w:szCs w:val="28"/>
        </w:rPr>
      </w:pPr>
      <w:r w:rsidRPr="00D2553D">
        <w:rPr>
          <w:rFonts w:ascii="Times New Roman" w:eastAsia="Calibri" w:hAnsi="Times New Roman" w:cs="Times New Roman"/>
          <w:b/>
          <w:sz w:val="28"/>
          <w:szCs w:val="28"/>
        </w:rPr>
        <w:t>АНАЛІЗ РЕГУЛЯТОРНОГО ВПЛИВУ</w:t>
      </w:r>
    </w:p>
    <w:p w:rsidR="007E1AEE" w:rsidRPr="00D2553D" w:rsidRDefault="007E1AEE" w:rsidP="00F33D6C">
      <w:pPr>
        <w:spacing w:after="0" w:line="120" w:lineRule="atLeast"/>
        <w:ind w:firstLine="567"/>
        <w:jc w:val="center"/>
        <w:rPr>
          <w:rFonts w:ascii="Times New Roman" w:eastAsia="Calibri" w:hAnsi="Times New Roman" w:cs="Times New Roman"/>
          <w:b/>
          <w:sz w:val="28"/>
          <w:szCs w:val="28"/>
        </w:rPr>
      </w:pPr>
      <w:r w:rsidRPr="00D2553D">
        <w:rPr>
          <w:rFonts w:ascii="Times New Roman" w:eastAsia="Calibri" w:hAnsi="Times New Roman" w:cs="Times New Roman"/>
          <w:b/>
          <w:sz w:val="28"/>
          <w:szCs w:val="28"/>
        </w:rPr>
        <w:t>до проєкт</w:t>
      </w:r>
      <w:r w:rsidR="00E61A07" w:rsidRPr="00D2553D">
        <w:rPr>
          <w:rFonts w:ascii="Times New Roman" w:eastAsia="Calibri" w:hAnsi="Times New Roman" w:cs="Times New Roman"/>
          <w:b/>
          <w:sz w:val="28"/>
          <w:szCs w:val="28"/>
        </w:rPr>
        <w:t>у</w:t>
      </w:r>
      <w:r w:rsidRPr="00D2553D">
        <w:rPr>
          <w:rFonts w:ascii="Times New Roman" w:eastAsia="Calibri" w:hAnsi="Times New Roman" w:cs="Times New Roman"/>
          <w:b/>
          <w:sz w:val="28"/>
          <w:szCs w:val="28"/>
        </w:rPr>
        <w:t xml:space="preserve"> Закону України «</w:t>
      </w:r>
      <w:r w:rsidR="00345CD6" w:rsidRPr="00345CD6">
        <w:rPr>
          <w:rFonts w:ascii="Times New Roman" w:eastAsia="Calibri" w:hAnsi="Times New Roman" w:cs="Times New Roman"/>
          <w:b/>
          <w:sz w:val="28"/>
          <w:szCs w:val="28"/>
        </w:rPr>
        <w:t>Про внесення змін до деяких законів України щодо врегулювання діяльності з надання послуг з внутрішніх перевезень пасажирів  на таксі та легковими автомобілями на замовлення</w:t>
      </w:r>
      <w:r w:rsidRPr="00D2553D">
        <w:rPr>
          <w:rFonts w:ascii="Times New Roman" w:eastAsia="Calibri" w:hAnsi="Times New Roman" w:cs="Times New Roman"/>
          <w:b/>
          <w:sz w:val="28"/>
          <w:szCs w:val="28"/>
        </w:rPr>
        <w:t>»</w:t>
      </w:r>
    </w:p>
    <w:p w:rsidR="00F33D6C" w:rsidRPr="00D2553D" w:rsidRDefault="00F33D6C" w:rsidP="00F33D6C">
      <w:pPr>
        <w:spacing w:after="0" w:line="120" w:lineRule="atLeast"/>
        <w:ind w:firstLine="567"/>
        <w:jc w:val="both"/>
        <w:rPr>
          <w:rFonts w:ascii="Times New Roman" w:hAnsi="Times New Roman" w:cs="Times New Roman"/>
          <w:b/>
          <w:sz w:val="28"/>
          <w:szCs w:val="28"/>
        </w:rPr>
      </w:pPr>
    </w:p>
    <w:p w:rsidR="007E1AEE" w:rsidRPr="00D2553D" w:rsidRDefault="004C6EB6" w:rsidP="00F33D6C">
      <w:pPr>
        <w:spacing w:after="0" w:line="120" w:lineRule="atLeast"/>
        <w:ind w:firstLine="567"/>
        <w:jc w:val="both"/>
        <w:rPr>
          <w:rFonts w:ascii="Times New Roman" w:hAnsi="Times New Roman" w:cs="Times New Roman"/>
          <w:b/>
          <w:sz w:val="28"/>
          <w:szCs w:val="28"/>
        </w:rPr>
      </w:pPr>
      <w:r w:rsidRPr="00D2553D">
        <w:rPr>
          <w:rFonts w:ascii="Times New Roman" w:hAnsi="Times New Roman" w:cs="Times New Roman"/>
          <w:b/>
          <w:sz w:val="28"/>
          <w:szCs w:val="28"/>
        </w:rPr>
        <w:t>І. Визначення проблеми</w:t>
      </w:r>
    </w:p>
    <w:p w:rsidR="00E61A07" w:rsidRPr="00D2553D" w:rsidRDefault="004C6EB6" w:rsidP="00F33D6C">
      <w:pPr>
        <w:spacing w:after="0" w:line="240" w:lineRule="auto"/>
        <w:ind w:firstLine="567"/>
        <w:jc w:val="both"/>
        <w:rPr>
          <w:rFonts w:ascii="Times New Roman" w:hAnsi="Times New Roman" w:cs="Times New Roman"/>
          <w:color w:val="000000"/>
          <w:sz w:val="28"/>
          <w:szCs w:val="28"/>
          <w:lang w:eastAsia="uk-UA"/>
        </w:rPr>
      </w:pPr>
      <w:r w:rsidRPr="00D2553D">
        <w:rPr>
          <w:rFonts w:ascii="Times New Roman" w:hAnsi="Times New Roman" w:cs="Times New Roman"/>
          <w:sz w:val="28"/>
          <w:szCs w:val="28"/>
        </w:rPr>
        <w:t>Проєкт Закону України «</w:t>
      </w:r>
      <w:r w:rsidR="00345CD6" w:rsidRPr="00345CD6">
        <w:rPr>
          <w:rFonts w:ascii="Times New Roman" w:eastAsia="Times New Roman" w:hAnsi="Times New Roman" w:cs="Times New Roman"/>
          <w:sz w:val="28"/>
          <w:szCs w:val="28"/>
          <w:lang w:eastAsia="ru-RU"/>
        </w:rPr>
        <w:t>Про внесення змін до деяких законів України щодо врегулювання діяльності з надання послуг з внутрішніх перевезень пасажирів  на таксі та легковими автомобілями на замовлення</w:t>
      </w:r>
      <w:r w:rsidRPr="00D2553D">
        <w:rPr>
          <w:rFonts w:ascii="Times New Roman" w:hAnsi="Times New Roman" w:cs="Times New Roman"/>
          <w:sz w:val="28"/>
          <w:szCs w:val="28"/>
        </w:rPr>
        <w:t>»</w:t>
      </w:r>
      <w:r w:rsidR="00345CD6">
        <w:rPr>
          <w:rFonts w:ascii="Times New Roman" w:hAnsi="Times New Roman" w:cs="Times New Roman"/>
          <w:sz w:val="28"/>
          <w:szCs w:val="28"/>
        </w:rPr>
        <w:t xml:space="preserve"> (далі – проєкт Закону)</w:t>
      </w:r>
      <w:r w:rsidR="00F8512D" w:rsidRPr="00D2553D">
        <w:rPr>
          <w:rFonts w:ascii="Times New Roman" w:hAnsi="Times New Roman" w:cs="Times New Roman"/>
          <w:sz w:val="28"/>
          <w:szCs w:val="28"/>
        </w:rPr>
        <w:t xml:space="preserve"> розроблено </w:t>
      </w:r>
      <w:r w:rsidR="00E61A07" w:rsidRPr="00D2553D">
        <w:rPr>
          <w:rFonts w:ascii="Times New Roman" w:hAnsi="Times New Roman" w:cs="Times New Roman"/>
          <w:sz w:val="28"/>
          <w:szCs w:val="28"/>
        </w:rPr>
        <w:t>з огляду</w:t>
      </w:r>
      <w:r w:rsidR="00F8512D" w:rsidRPr="00D2553D">
        <w:rPr>
          <w:rFonts w:ascii="Times New Roman" w:hAnsi="Times New Roman" w:cs="Times New Roman"/>
          <w:sz w:val="28"/>
          <w:szCs w:val="28"/>
        </w:rPr>
        <w:t xml:space="preserve"> на необхідність </w:t>
      </w:r>
      <w:r w:rsidR="00E61A07" w:rsidRPr="00D2553D">
        <w:rPr>
          <w:rFonts w:ascii="Times New Roman" w:hAnsi="Times New Roman" w:cs="Times New Roman"/>
          <w:sz w:val="28"/>
          <w:szCs w:val="28"/>
        </w:rPr>
        <w:t>виправлення</w:t>
      </w:r>
      <w:r w:rsidR="00E61A07" w:rsidRPr="00D2553D">
        <w:rPr>
          <w:rFonts w:ascii="Times New Roman" w:hAnsi="Times New Roman" w:cs="Times New Roman"/>
          <w:sz w:val="28"/>
          <w:szCs w:val="28"/>
          <w:lang w:val="ru-RU"/>
        </w:rPr>
        <w:t xml:space="preserve"> </w:t>
      </w:r>
      <w:r w:rsidR="00E61A07" w:rsidRPr="00D2553D">
        <w:rPr>
          <w:rFonts w:ascii="Times New Roman" w:hAnsi="Times New Roman" w:cs="Times New Roman"/>
          <w:color w:val="000000"/>
          <w:sz w:val="28"/>
          <w:szCs w:val="28"/>
          <w:lang w:eastAsia="uk-UA"/>
        </w:rPr>
        <w:t>ситуації на ринку, коли через недієвість та неактуальність наявних інструментів регулювання та контролю</w:t>
      </w:r>
      <w:r w:rsidR="00C90428">
        <w:rPr>
          <w:rFonts w:ascii="Times New Roman" w:hAnsi="Times New Roman" w:cs="Times New Roman"/>
          <w:color w:val="000000"/>
          <w:sz w:val="28"/>
          <w:szCs w:val="28"/>
          <w:lang w:eastAsia="uk-UA"/>
        </w:rPr>
        <w:t>,</w:t>
      </w:r>
      <w:r w:rsidR="00E61A07" w:rsidRPr="00D2553D">
        <w:rPr>
          <w:rFonts w:ascii="Times New Roman" w:hAnsi="Times New Roman" w:cs="Times New Roman"/>
          <w:color w:val="000000"/>
          <w:sz w:val="28"/>
          <w:szCs w:val="28"/>
          <w:lang w:eastAsia="uk-UA"/>
        </w:rPr>
        <w:t xml:space="preserve"> ринок пасажирських перевезень на таксі та легковими автомобілями на замовлення фактично опинився поза межами державного регулювання, що свідчить про неефективність поточної регуляторної політики та її некоректність щодо умов, які фактично склалися на ринку.</w:t>
      </w:r>
    </w:p>
    <w:p w:rsidR="00E61A07" w:rsidRPr="00D2553D" w:rsidRDefault="00560140" w:rsidP="00F33D6C">
      <w:pPr>
        <w:spacing w:after="0" w:line="240" w:lineRule="auto"/>
        <w:ind w:firstLine="567"/>
        <w:jc w:val="both"/>
        <w:rPr>
          <w:rFonts w:ascii="Times New Roman" w:hAnsi="Times New Roman" w:cs="Times New Roman"/>
          <w:color w:val="000000"/>
          <w:sz w:val="28"/>
          <w:szCs w:val="28"/>
          <w:lang w:eastAsia="uk-UA"/>
        </w:rPr>
      </w:pPr>
      <w:r w:rsidRPr="00D2553D">
        <w:rPr>
          <w:rFonts w:ascii="Times New Roman" w:hAnsi="Times New Roman" w:cs="Times New Roman"/>
          <w:sz w:val="28"/>
          <w:szCs w:val="28"/>
        </w:rPr>
        <w:t>З</w:t>
      </w:r>
      <w:r w:rsidR="00540CFF" w:rsidRPr="00D2553D">
        <w:rPr>
          <w:rFonts w:ascii="Times New Roman" w:hAnsi="Times New Roman" w:cs="Times New Roman"/>
          <w:sz w:val="28"/>
          <w:szCs w:val="28"/>
        </w:rPr>
        <w:t xml:space="preserve">аконодавчі акти, якими </w:t>
      </w:r>
      <w:r w:rsidR="003907FE" w:rsidRPr="00D2553D">
        <w:rPr>
          <w:rFonts w:ascii="Times New Roman" w:hAnsi="Times New Roman" w:cs="Times New Roman"/>
          <w:sz w:val="28"/>
          <w:szCs w:val="28"/>
        </w:rPr>
        <w:t>врегульовані питання ведення відповідної діяльності, не змінювалис</w:t>
      </w:r>
      <w:r w:rsidR="00E61A07" w:rsidRPr="00D2553D">
        <w:rPr>
          <w:rFonts w:ascii="Times New Roman" w:hAnsi="Times New Roman" w:cs="Times New Roman"/>
          <w:sz w:val="28"/>
          <w:szCs w:val="28"/>
        </w:rPr>
        <w:t>я</w:t>
      </w:r>
      <w:r w:rsidR="003907FE" w:rsidRPr="00D2553D">
        <w:rPr>
          <w:rFonts w:ascii="Times New Roman" w:hAnsi="Times New Roman" w:cs="Times New Roman"/>
          <w:sz w:val="28"/>
          <w:szCs w:val="28"/>
        </w:rPr>
        <w:t xml:space="preserve"> протягом останніх 15 років, </w:t>
      </w:r>
      <w:r w:rsidRPr="00D2553D">
        <w:rPr>
          <w:rFonts w:ascii="Times New Roman" w:hAnsi="Times New Roman" w:cs="Times New Roman"/>
          <w:sz w:val="28"/>
          <w:szCs w:val="28"/>
        </w:rPr>
        <w:t>а отже, не можуть</w:t>
      </w:r>
      <w:r w:rsidR="00874F77" w:rsidRPr="00D2553D">
        <w:rPr>
          <w:rFonts w:ascii="Times New Roman" w:hAnsi="Times New Roman" w:cs="Times New Roman"/>
          <w:sz w:val="28"/>
          <w:szCs w:val="28"/>
        </w:rPr>
        <w:t xml:space="preserve"> охопити нові бізнес-моделі, що виникли на ринку</w:t>
      </w:r>
      <w:r w:rsidRPr="00D2553D">
        <w:rPr>
          <w:rFonts w:ascii="Times New Roman" w:hAnsi="Times New Roman" w:cs="Times New Roman"/>
          <w:sz w:val="28"/>
          <w:szCs w:val="28"/>
        </w:rPr>
        <w:t xml:space="preserve"> </w:t>
      </w:r>
      <w:r w:rsidR="00E61A07" w:rsidRPr="00D2553D">
        <w:rPr>
          <w:rFonts w:ascii="Times New Roman" w:hAnsi="Times New Roman" w:cs="Times New Roman"/>
          <w:sz w:val="28"/>
          <w:szCs w:val="28"/>
        </w:rPr>
        <w:t xml:space="preserve">у зв’язку </w:t>
      </w:r>
      <w:r w:rsidR="00C90428">
        <w:rPr>
          <w:rFonts w:ascii="Times New Roman" w:hAnsi="Times New Roman" w:cs="Times New Roman"/>
          <w:sz w:val="28"/>
          <w:szCs w:val="28"/>
        </w:rPr>
        <w:t>і</w:t>
      </w:r>
      <w:r w:rsidR="00E61A07" w:rsidRPr="00D2553D">
        <w:rPr>
          <w:rFonts w:ascii="Times New Roman" w:hAnsi="Times New Roman" w:cs="Times New Roman"/>
          <w:sz w:val="28"/>
          <w:szCs w:val="28"/>
        </w:rPr>
        <w:t>з появою та широким</w:t>
      </w:r>
      <w:r w:rsidRPr="00D2553D">
        <w:rPr>
          <w:rFonts w:ascii="Times New Roman" w:hAnsi="Times New Roman" w:cs="Times New Roman"/>
          <w:sz w:val="28"/>
          <w:szCs w:val="28"/>
        </w:rPr>
        <w:t xml:space="preserve"> поширенням інформаційних технологій</w:t>
      </w:r>
      <w:r w:rsidR="00E61A07" w:rsidRPr="00D2553D">
        <w:rPr>
          <w:rFonts w:ascii="Times New Roman" w:hAnsi="Times New Roman" w:cs="Times New Roman"/>
          <w:sz w:val="28"/>
          <w:szCs w:val="28"/>
        </w:rPr>
        <w:t xml:space="preserve">, що </w:t>
      </w:r>
      <w:r w:rsidR="00E61A07" w:rsidRPr="00D2553D">
        <w:rPr>
          <w:rFonts w:ascii="Times New Roman" w:hAnsi="Times New Roman" w:cs="Times New Roman"/>
          <w:color w:val="000000"/>
          <w:sz w:val="28"/>
          <w:szCs w:val="28"/>
          <w:lang w:eastAsia="uk-UA"/>
        </w:rPr>
        <w:t>суттєв</w:t>
      </w:r>
      <w:r w:rsidR="00547909" w:rsidRPr="00D2553D">
        <w:rPr>
          <w:rFonts w:ascii="Times New Roman" w:hAnsi="Times New Roman" w:cs="Times New Roman"/>
          <w:color w:val="000000"/>
          <w:sz w:val="28"/>
          <w:szCs w:val="28"/>
          <w:lang w:eastAsia="uk-UA"/>
        </w:rPr>
        <w:t>о</w:t>
      </w:r>
      <w:r w:rsidR="00C90428">
        <w:rPr>
          <w:rFonts w:ascii="Times New Roman" w:hAnsi="Times New Roman" w:cs="Times New Roman"/>
          <w:color w:val="000000"/>
          <w:sz w:val="28"/>
          <w:szCs w:val="28"/>
          <w:lang w:eastAsia="uk-UA"/>
        </w:rPr>
        <w:t xml:space="preserve"> трансформують</w:t>
      </w:r>
      <w:r w:rsidR="00E61A07" w:rsidRPr="00D2553D">
        <w:rPr>
          <w:rFonts w:ascii="Times New Roman" w:hAnsi="Times New Roman" w:cs="Times New Roman"/>
          <w:color w:val="000000"/>
          <w:sz w:val="28"/>
          <w:szCs w:val="28"/>
          <w:lang w:eastAsia="uk-UA"/>
        </w:rPr>
        <w:t xml:space="preserve"> попит та пропозицію на ринку пасажирських перевезень легковими автомобілями.</w:t>
      </w:r>
    </w:p>
    <w:p w:rsidR="00E61A07" w:rsidRPr="00D2553D" w:rsidRDefault="00E61A07" w:rsidP="00F33D6C">
      <w:pPr>
        <w:spacing w:after="0" w:line="240" w:lineRule="auto"/>
        <w:ind w:firstLine="567"/>
        <w:jc w:val="both"/>
        <w:rPr>
          <w:rFonts w:ascii="Times New Roman" w:hAnsi="Times New Roman" w:cs="Times New Roman"/>
          <w:color w:val="000000"/>
          <w:sz w:val="28"/>
          <w:szCs w:val="28"/>
          <w:lang w:eastAsia="uk-UA"/>
        </w:rPr>
      </w:pPr>
      <w:r w:rsidRPr="00D2553D">
        <w:rPr>
          <w:rFonts w:ascii="Times New Roman" w:hAnsi="Times New Roman" w:cs="Times New Roman"/>
          <w:color w:val="000000"/>
          <w:sz w:val="28"/>
          <w:szCs w:val="28"/>
          <w:lang w:eastAsia="uk-UA"/>
        </w:rPr>
        <w:t xml:space="preserve">В умовах недорозвиненої інфраструктури громадського транспорту зросла потреба пасажирів в отриманні швидкої, зручної та фінансово доступної послуги з перевезень, що об’єктивно не могла бути задоволена за рахунок так званого «традиційного» ринку таксі, обсяг якого був і залишається незначним. Цей фактор зумовив появу нового формату надання послуг з перевезень пасажирів «непрофесійними перевізниками», переважна частина з яких надає такі послуги на умовах неповної зайнятості, у вільний від роботи час, у вихідні чи просто по дорозі з роботи додому, розглядаючи цю діяльність як можливість додаткового заробітку. </w:t>
      </w:r>
    </w:p>
    <w:p w:rsidR="00341106" w:rsidRPr="00D2553D" w:rsidRDefault="00E61A07" w:rsidP="00F33D6C">
      <w:pPr>
        <w:spacing w:after="0" w:line="240" w:lineRule="auto"/>
        <w:ind w:firstLine="567"/>
        <w:jc w:val="both"/>
        <w:rPr>
          <w:rFonts w:ascii="Times New Roman" w:hAnsi="Times New Roman" w:cs="Times New Roman"/>
          <w:color w:val="000000"/>
          <w:sz w:val="28"/>
          <w:szCs w:val="28"/>
          <w:lang w:eastAsia="uk-UA"/>
        </w:rPr>
      </w:pPr>
      <w:r w:rsidRPr="00D2553D">
        <w:rPr>
          <w:rFonts w:ascii="Times New Roman" w:hAnsi="Times New Roman" w:cs="Times New Roman"/>
          <w:color w:val="000000"/>
          <w:sz w:val="28"/>
          <w:szCs w:val="28"/>
          <w:lang w:eastAsia="uk-UA"/>
        </w:rPr>
        <w:t xml:space="preserve">Розвиток інформаційних технологій фактично перевів цей формат послуг на рівень нової бізнес-моделі, що сприяло подальшому динамічному розвитку сегменту автомобільних перевізників, які надають послуги з перевезення пасажирів індивідуально через онлайн-додатки для замовлення послуг. </w:t>
      </w:r>
      <w:r w:rsidRPr="00D2553D">
        <w:rPr>
          <w:rFonts w:ascii="Times New Roman" w:hAnsi="Times New Roman" w:cs="Times New Roman"/>
          <w:sz w:val="28"/>
          <w:szCs w:val="28"/>
        </w:rPr>
        <w:t>Водночас</w:t>
      </w:r>
      <w:r w:rsidR="00874F77" w:rsidRPr="00D2553D">
        <w:rPr>
          <w:rFonts w:ascii="Times New Roman" w:hAnsi="Times New Roman" w:cs="Times New Roman"/>
          <w:sz w:val="28"/>
          <w:szCs w:val="28"/>
        </w:rPr>
        <w:t xml:space="preserve">, </w:t>
      </w:r>
      <w:r w:rsidRPr="00D2553D">
        <w:rPr>
          <w:rFonts w:ascii="Times New Roman" w:hAnsi="Times New Roman" w:cs="Times New Roman"/>
          <w:sz w:val="28"/>
          <w:szCs w:val="28"/>
        </w:rPr>
        <w:t xml:space="preserve">наявні інструменти державного регулювання, які вимагають необхідності отримання ліцензії та обов’язкову реєстрацію суб’єктом господарювання для ведення такої діяльності, </w:t>
      </w:r>
      <w:r w:rsidR="003767FF" w:rsidRPr="00D2553D">
        <w:rPr>
          <w:rFonts w:ascii="Times New Roman" w:hAnsi="Times New Roman" w:cs="Times New Roman"/>
          <w:sz w:val="28"/>
          <w:szCs w:val="28"/>
        </w:rPr>
        <w:t xml:space="preserve">через необхідність нести додаткове адміністративне та фінансове навантаження, виявилися </w:t>
      </w:r>
      <w:r w:rsidR="00F33D6C" w:rsidRPr="00D2553D">
        <w:rPr>
          <w:rFonts w:ascii="Times New Roman" w:hAnsi="Times New Roman" w:cs="Times New Roman"/>
          <w:sz w:val="28"/>
          <w:szCs w:val="28"/>
        </w:rPr>
        <w:t>неефективними</w:t>
      </w:r>
      <w:r w:rsidR="00C90428">
        <w:rPr>
          <w:rFonts w:ascii="Times New Roman" w:hAnsi="Times New Roman" w:cs="Times New Roman"/>
          <w:sz w:val="28"/>
          <w:szCs w:val="28"/>
        </w:rPr>
        <w:t>,</w:t>
      </w:r>
      <w:r w:rsidR="003767FF" w:rsidRPr="00D2553D">
        <w:rPr>
          <w:rFonts w:ascii="Times New Roman" w:hAnsi="Times New Roman" w:cs="Times New Roman"/>
          <w:sz w:val="28"/>
          <w:szCs w:val="28"/>
        </w:rPr>
        <w:t xml:space="preserve"> внаслідок чого переважна</w:t>
      </w:r>
      <w:r w:rsidR="00874F77" w:rsidRPr="00D2553D">
        <w:rPr>
          <w:rFonts w:ascii="Times New Roman" w:hAnsi="Times New Roman" w:cs="Times New Roman"/>
          <w:sz w:val="28"/>
          <w:szCs w:val="28"/>
        </w:rPr>
        <w:t xml:space="preserve"> </w:t>
      </w:r>
      <w:r w:rsidR="003767FF" w:rsidRPr="00D2553D">
        <w:rPr>
          <w:rFonts w:ascii="Times New Roman" w:hAnsi="Times New Roman" w:cs="Times New Roman"/>
          <w:sz w:val="28"/>
          <w:szCs w:val="28"/>
        </w:rPr>
        <w:t>більшість</w:t>
      </w:r>
      <w:r w:rsidR="00874F77" w:rsidRPr="00D2553D">
        <w:rPr>
          <w:rFonts w:ascii="Times New Roman" w:hAnsi="Times New Roman" w:cs="Times New Roman"/>
          <w:sz w:val="28"/>
          <w:szCs w:val="28"/>
        </w:rPr>
        <w:t xml:space="preserve"> </w:t>
      </w:r>
      <w:r w:rsidR="003F3205" w:rsidRPr="00D2553D">
        <w:rPr>
          <w:rFonts w:ascii="Times New Roman" w:hAnsi="Times New Roman" w:cs="Times New Roman"/>
          <w:sz w:val="28"/>
          <w:szCs w:val="28"/>
        </w:rPr>
        <w:t>осіб</w:t>
      </w:r>
      <w:r w:rsidR="00874F77" w:rsidRPr="00D2553D">
        <w:rPr>
          <w:rFonts w:ascii="Times New Roman" w:hAnsi="Times New Roman" w:cs="Times New Roman"/>
          <w:sz w:val="28"/>
          <w:szCs w:val="28"/>
        </w:rPr>
        <w:t xml:space="preserve"> надають </w:t>
      </w:r>
      <w:r w:rsidR="003F3205" w:rsidRPr="00D2553D">
        <w:rPr>
          <w:rFonts w:ascii="Times New Roman" w:hAnsi="Times New Roman" w:cs="Times New Roman"/>
          <w:sz w:val="28"/>
          <w:szCs w:val="28"/>
        </w:rPr>
        <w:t>відповідні послуги</w:t>
      </w:r>
      <w:r w:rsidR="003767FF" w:rsidRPr="00D2553D">
        <w:rPr>
          <w:rFonts w:ascii="Times New Roman" w:hAnsi="Times New Roman" w:cs="Times New Roman"/>
          <w:sz w:val="28"/>
          <w:szCs w:val="28"/>
        </w:rPr>
        <w:t xml:space="preserve"> за межами правового поля</w:t>
      </w:r>
      <w:r w:rsidR="00341106" w:rsidRPr="00D2553D">
        <w:rPr>
          <w:rFonts w:ascii="Times New Roman" w:hAnsi="Times New Roman" w:cs="Times New Roman"/>
          <w:sz w:val="28"/>
          <w:szCs w:val="28"/>
        </w:rPr>
        <w:t>.</w:t>
      </w:r>
    </w:p>
    <w:p w:rsidR="00874F77" w:rsidRPr="00D2553D" w:rsidRDefault="009E7206" w:rsidP="00D2553D">
      <w:pPr>
        <w:spacing w:after="0" w:line="120" w:lineRule="atLeast"/>
        <w:ind w:firstLine="567"/>
        <w:jc w:val="both"/>
        <w:rPr>
          <w:rFonts w:ascii="Times New Roman" w:hAnsi="Times New Roman" w:cs="Times New Roman"/>
          <w:sz w:val="28"/>
          <w:szCs w:val="28"/>
        </w:rPr>
      </w:pPr>
      <w:r w:rsidRPr="00D2553D">
        <w:rPr>
          <w:rFonts w:ascii="Times New Roman" w:hAnsi="Times New Roman" w:cs="Times New Roman"/>
          <w:sz w:val="28"/>
          <w:szCs w:val="28"/>
        </w:rPr>
        <w:t xml:space="preserve">За оцінками експертів, на сьогодні обсяг ринку </w:t>
      </w:r>
      <w:r w:rsidR="00390F4D" w:rsidRPr="00D2553D">
        <w:rPr>
          <w:rFonts w:ascii="Times New Roman" w:hAnsi="Times New Roman" w:cs="Times New Roman"/>
          <w:sz w:val="28"/>
          <w:szCs w:val="28"/>
        </w:rPr>
        <w:t xml:space="preserve">внутрішніх перевезень на таксі та легковими автомобілями на замовлення </w:t>
      </w:r>
      <w:r w:rsidRPr="00D2553D">
        <w:rPr>
          <w:rFonts w:ascii="Times New Roman" w:hAnsi="Times New Roman" w:cs="Times New Roman"/>
          <w:sz w:val="28"/>
          <w:szCs w:val="28"/>
        </w:rPr>
        <w:t xml:space="preserve">становить близько </w:t>
      </w:r>
      <w:r w:rsidRPr="00D2553D">
        <w:rPr>
          <w:rFonts w:ascii="Times New Roman" w:hAnsi="Times New Roman" w:cs="Times New Roman"/>
          <w:sz w:val="28"/>
          <w:szCs w:val="28"/>
        </w:rPr>
        <w:br/>
      </w:r>
      <w:r w:rsidR="00390F4D" w:rsidRPr="00D2553D">
        <w:rPr>
          <w:rFonts w:ascii="Times New Roman" w:hAnsi="Times New Roman" w:cs="Times New Roman"/>
          <w:sz w:val="28"/>
          <w:szCs w:val="28"/>
        </w:rPr>
        <w:t>40 млрд. грн. на рік</w:t>
      </w:r>
      <w:r w:rsidRPr="00D2553D">
        <w:rPr>
          <w:rFonts w:ascii="Times New Roman" w:hAnsi="Times New Roman" w:cs="Times New Roman"/>
          <w:sz w:val="28"/>
          <w:szCs w:val="28"/>
        </w:rPr>
        <w:t xml:space="preserve"> </w:t>
      </w:r>
      <w:r w:rsidR="00390F4D" w:rsidRPr="00D2553D">
        <w:rPr>
          <w:rFonts w:ascii="Times New Roman" w:hAnsi="Times New Roman" w:cs="Times New Roman"/>
          <w:sz w:val="28"/>
          <w:szCs w:val="28"/>
        </w:rPr>
        <w:t>(</w:t>
      </w:r>
      <w:r w:rsidRPr="00D2553D">
        <w:rPr>
          <w:rFonts w:ascii="Times New Roman" w:hAnsi="Times New Roman" w:cs="Times New Roman"/>
          <w:sz w:val="28"/>
          <w:szCs w:val="28"/>
        </w:rPr>
        <w:t xml:space="preserve">у тому числі </w:t>
      </w:r>
      <w:r w:rsidR="00390F4D" w:rsidRPr="00D2553D">
        <w:rPr>
          <w:rFonts w:ascii="Times New Roman" w:hAnsi="Times New Roman" w:cs="Times New Roman"/>
          <w:sz w:val="28"/>
          <w:szCs w:val="28"/>
        </w:rPr>
        <w:t>ринок інформаційних послуг з організації перевезень</w:t>
      </w:r>
      <w:r w:rsidRPr="00D2553D">
        <w:rPr>
          <w:rFonts w:ascii="Times New Roman" w:hAnsi="Times New Roman" w:cs="Times New Roman"/>
          <w:sz w:val="28"/>
          <w:szCs w:val="28"/>
        </w:rPr>
        <w:t xml:space="preserve"> — близько 4 млрд. грн</w:t>
      </w:r>
      <w:r w:rsidR="00390F4D" w:rsidRPr="00D2553D">
        <w:rPr>
          <w:rFonts w:ascii="Times New Roman" w:hAnsi="Times New Roman" w:cs="Times New Roman"/>
          <w:sz w:val="28"/>
          <w:szCs w:val="28"/>
        </w:rPr>
        <w:t>)</w:t>
      </w:r>
      <w:r w:rsidR="00AA1B67" w:rsidRPr="00D2553D">
        <w:rPr>
          <w:rFonts w:ascii="Times New Roman" w:hAnsi="Times New Roman" w:cs="Times New Roman"/>
          <w:sz w:val="28"/>
          <w:szCs w:val="28"/>
        </w:rPr>
        <w:t>. Кількість осіб,</w:t>
      </w:r>
      <w:r w:rsidRPr="00D2553D">
        <w:rPr>
          <w:rFonts w:ascii="Times New Roman" w:hAnsi="Times New Roman" w:cs="Times New Roman"/>
          <w:sz w:val="28"/>
          <w:szCs w:val="28"/>
        </w:rPr>
        <w:t xml:space="preserve"> задіяних у перевезеннях </w:t>
      </w:r>
      <w:r w:rsidRPr="00D2553D">
        <w:rPr>
          <w:rFonts w:ascii="Times New Roman" w:hAnsi="Times New Roman" w:cs="Times New Roman"/>
          <w:sz w:val="28"/>
          <w:szCs w:val="28"/>
        </w:rPr>
        <w:lastRenderedPageBreak/>
        <w:t>пасажирів на таксі або легковими автомобілями на замовлення, становить близько 220 тис. (1,1% від економічно активного населення), 98% з яких є неофіційно зайнятими фізичними особами, що не зареєстровані як суб’єкти підприємницької діяльності.</w:t>
      </w:r>
    </w:p>
    <w:p w:rsidR="00D74592" w:rsidRPr="00D2553D" w:rsidRDefault="00D74592" w:rsidP="00547909">
      <w:pPr>
        <w:spacing w:before="120" w:after="0"/>
        <w:ind w:firstLine="567"/>
        <w:rPr>
          <w:rFonts w:ascii="Times New Roman" w:eastAsia="MS Mincho" w:hAnsi="Times New Roman" w:cs="Times New Roman"/>
          <w:b/>
          <w:sz w:val="28"/>
          <w:szCs w:val="28"/>
          <w:lang w:eastAsia="ja-JP"/>
        </w:rPr>
      </w:pPr>
      <w:r w:rsidRPr="00D2553D">
        <w:rPr>
          <w:rFonts w:ascii="Times New Roman" w:eastAsia="MS Mincho" w:hAnsi="Times New Roman" w:cs="Times New Roman"/>
          <w:b/>
          <w:sz w:val="28"/>
          <w:szCs w:val="28"/>
          <w:lang w:eastAsia="ja-JP"/>
        </w:rPr>
        <w:t>Основні групи (підгрупи), на які проблема має вплив:</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976"/>
        <w:gridCol w:w="2410"/>
      </w:tblGrid>
      <w:tr w:rsidR="00D74592" w:rsidRPr="00D2553D" w:rsidTr="00A32FC6">
        <w:tc>
          <w:tcPr>
            <w:tcW w:w="4395" w:type="dxa"/>
            <w:shd w:val="clear" w:color="auto" w:fill="auto"/>
          </w:tcPr>
          <w:p w:rsidR="00D74592" w:rsidRPr="00D2553D" w:rsidRDefault="00D74592" w:rsidP="00547909">
            <w:pPr>
              <w:tabs>
                <w:tab w:val="num" w:pos="0"/>
              </w:tabs>
              <w:spacing w:before="40" w:after="40" w:line="120" w:lineRule="atLeast"/>
              <w:ind w:firstLine="567"/>
              <w:rPr>
                <w:rFonts w:ascii="Times New Roman" w:eastAsia="Calibri" w:hAnsi="Times New Roman" w:cs="Times New Roman"/>
                <w:b/>
                <w:color w:val="000000"/>
                <w:sz w:val="28"/>
                <w:szCs w:val="28"/>
                <w:shd w:val="clear" w:color="auto" w:fill="FFFFFF"/>
                <w:lang w:eastAsia="ja-JP"/>
              </w:rPr>
            </w:pPr>
            <w:r w:rsidRPr="00D2553D">
              <w:rPr>
                <w:rFonts w:ascii="Times New Roman" w:eastAsia="Calibri" w:hAnsi="Times New Roman" w:cs="Times New Roman"/>
                <w:b/>
                <w:color w:val="000000"/>
                <w:sz w:val="28"/>
                <w:szCs w:val="28"/>
                <w:shd w:val="clear" w:color="auto" w:fill="FFFFFF"/>
                <w:lang w:eastAsia="ja-JP"/>
              </w:rPr>
              <w:t>Групи (підгрупи)</w:t>
            </w:r>
          </w:p>
        </w:tc>
        <w:tc>
          <w:tcPr>
            <w:tcW w:w="2976" w:type="dxa"/>
            <w:shd w:val="clear" w:color="auto" w:fill="auto"/>
          </w:tcPr>
          <w:p w:rsidR="00D74592" w:rsidRPr="00D2553D" w:rsidRDefault="00D74592" w:rsidP="00547909">
            <w:pPr>
              <w:tabs>
                <w:tab w:val="num" w:pos="0"/>
              </w:tabs>
              <w:spacing w:before="40" w:after="40" w:line="120" w:lineRule="atLeast"/>
              <w:ind w:firstLine="567"/>
              <w:jc w:val="center"/>
              <w:rPr>
                <w:rFonts w:ascii="Times New Roman" w:eastAsia="Calibri" w:hAnsi="Times New Roman" w:cs="Times New Roman"/>
                <w:b/>
                <w:color w:val="000000"/>
                <w:sz w:val="28"/>
                <w:szCs w:val="28"/>
                <w:shd w:val="clear" w:color="auto" w:fill="FFFFFF"/>
                <w:lang w:eastAsia="ja-JP"/>
              </w:rPr>
            </w:pPr>
            <w:r w:rsidRPr="00D2553D">
              <w:rPr>
                <w:rFonts w:ascii="Times New Roman" w:eastAsia="Calibri" w:hAnsi="Times New Roman" w:cs="Times New Roman"/>
                <w:b/>
                <w:color w:val="000000"/>
                <w:sz w:val="28"/>
                <w:szCs w:val="28"/>
                <w:shd w:val="clear" w:color="auto" w:fill="FFFFFF"/>
                <w:lang w:eastAsia="ja-JP"/>
              </w:rPr>
              <w:t>Так</w:t>
            </w:r>
          </w:p>
        </w:tc>
        <w:tc>
          <w:tcPr>
            <w:tcW w:w="2410" w:type="dxa"/>
            <w:shd w:val="clear" w:color="auto" w:fill="auto"/>
          </w:tcPr>
          <w:p w:rsidR="00D74592" w:rsidRPr="00D2553D" w:rsidRDefault="00D74592" w:rsidP="00547909">
            <w:pPr>
              <w:tabs>
                <w:tab w:val="num" w:pos="0"/>
              </w:tabs>
              <w:spacing w:before="40" w:after="40" w:line="120" w:lineRule="atLeast"/>
              <w:ind w:firstLine="567"/>
              <w:jc w:val="center"/>
              <w:rPr>
                <w:rFonts w:ascii="Times New Roman" w:eastAsia="Calibri" w:hAnsi="Times New Roman" w:cs="Times New Roman"/>
                <w:b/>
                <w:color w:val="000000"/>
                <w:sz w:val="28"/>
                <w:szCs w:val="28"/>
                <w:shd w:val="clear" w:color="auto" w:fill="FFFFFF"/>
                <w:lang w:eastAsia="ja-JP"/>
              </w:rPr>
            </w:pPr>
            <w:r w:rsidRPr="00D2553D">
              <w:rPr>
                <w:rFonts w:ascii="Times New Roman" w:eastAsia="Calibri" w:hAnsi="Times New Roman" w:cs="Times New Roman"/>
                <w:b/>
                <w:color w:val="000000"/>
                <w:sz w:val="28"/>
                <w:szCs w:val="28"/>
                <w:shd w:val="clear" w:color="auto" w:fill="FFFFFF"/>
                <w:lang w:eastAsia="ja-JP"/>
              </w:rPr>
              <w:t>Ні</w:t>
            </w:r>
          </w:p>
        </w:tc>
      </w:tr>
      <w:tr w:rsidR="00D74592" w:rsidRPr="00D2553D" w:rsidTr="00A32FC6">
        <w:tc>
          <w:tcPr>
            <w:tcW w:w="4395" w:type="dxa"/>
            <w:shd w:val="clear" w:color="auto" w:fill="auto"/>
          </w:tcPr>
          <w:p w:rsidR="00D74592" w:rsidRPr="00D2553D" w:rsidRDefault="00D74592" w:rsidP="00547909">
            <w:pPr>
              <w:tabs>
                <w:tab w:val="num" w:pos="0"/>
              </w:tabs>
              <w:spacing w:before="40" w:after="40" w:line="120" w:lineRule="atLeast"/>
              <w:ind w:firstLine="567"/>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Громадяни</w:t>
            </w:r>
          </w:p>
        </w:tc>
        <w:tc>
          <w:tcPr>
            <w:tcW w:w="2976" w:type="dxa"/>
            <w:shd w:val="clear" w:color="auto" w:fill="auto"/>
          </w:tcPr>
          <w:p w:rsidR="00D74592" w:rsidRPr="00D2553D" w:rsidRDefault="00D74592" w:rsidP="00547909">
            <w:pPr>
              <w:tabs>
                <w:tab w:val="num" w:pos="0"/>
              </w:tabs>
              <w:spacing w:before="40" w:after="40" w:line="120" w:lineRule="atLeast"/>
              <w:ind w:firstLine="567"/>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Так</w:t>
            </w:r>
          </w:p>
        </w:tc>
        <w:tc>
          <w:tcPr>
            <w:tcW w:w="2410" w:type="dxa"/>
            <w:shd w:val="clear" w:color="auto" w:fill="auto"/>
          </w:tcPr>
          <w:p w:rsidR="00D74592" w:rsidRPr="00D2553D" w:rsidRDefault="00D74592" w:rsidP="00547909">
            <w:pPr>
              <w:tabs>
                <w:tab w:val="num" w:pos="0"/>
              </w:tabs>
              <w:spacing w:before="40" w:after="40" w:line="120" w:lineRule="atLeast"/>
              <w:ind w:firstLine="567"/>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w:t>
            </w:r>
          </w:p>
        </w:tc>
      </w:tr>
      <w:tr w:rsidR="00D74592" w:rsidRPr="00D2553D" w:rsidTr="00A32FC6">
        <w:tc>
          <w:tcPr>
            <w:tcW w:w="4395" w:type="dxa"/>
            <w:shd w:val="clear" w:color="auto" w:fill="auto"/>
          </w:tcPr>
          <w:p w:rsidR="00D74592" w:rsidRPr="00D2553D" w:rsidRDefault="00D74592" w:rsidP="00547909">
            <w:pPr>
              <w:tabs>
                <w:tab w:val="num" w:pos="0"/>
              </w:tabs>
              <w:spacing w:before="40" w:after="40" w:line="120" w:lineRule="atLeast"/>
              <w:ind w:firstLine="567"/>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Держава</w:t>
            </w:r>
          </w:p>
        </w:tc>
        <w:tc>
          <w:tcPr>
            <w:tcW w:w="2976" w:type="dxa"/>
            <w:shd w:val="clear" w:color="auto" w:fill="auto"/>
          </w:tcPr>
          <w:p w:rsidR="00D74592" w:rsidRPr="00D2553D" w:rsidRDefault="00D74592" w:rsidP="00547909">
            <w:pPr>
              <w:tabs>
                <w:tab w:val="num" w:pos="0"/>
              </w:tabs>
              <w:spacing w:before="40" w:after="40" w:line="120" w:lineRule="atLeast"/>
              <w:ind w:firstLine="567"/>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Так</w:t>
            </w:r>
          </w:p>
        </w:tc>
        <w:tc>
          <w:tcPr>
            <w:tcW w:w="2410" w:type="dxa"/>
            <w:shd w:val="clear" w:color="auto" w:fill="auto"/>
          </w:tcPr>
          <w:p w:rsidR="00D74592" w:rsidRPr="00D2553D" w:rsidRDefault="00D74592" w:rsidP="00547909">
            <w:pPr>
              <w:tabs>
                <w:tab w:val="num" w:pos="0"/>
              </w:tabs>
              <w:spacing w:before="40" w:after="40" w:line="120" w:lineRule="atLeast"/>
              <w:ind w:firstLine="567"/>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w:t>
            </w:r>
          </w:p>
        </w:tc>
      </w:tr>
      <w:tr w:rsidR="00D74592" w:rsidRPr="00D2553D" w:rsidTr="00A32FC6">
        <w:tc>
          <w:tcPr>
            <w:tcW w:w="4395" w:type="dxa"/>
            <w:shd w:val="clear" w:color="auto" w:fill="auto"/>
          </w:tcPr>
          <w:p w:rsidR="00D74592" w:rsidRPr="00D2553D" w:rsidRDefault="00D74592" w:rsidP="00547909">
            <w:pPr>
              <w:tabs>
                <w:tab w:val="num" w:pos="0"/>
              </w:tabs>
              <w:spacing w:before="40" w:after="40" w:line="120" w:lineRule="atLeast"/>
              <w:ind w:firstLine="567"/>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Суб’єкти господарювання,</w:t>
            </w:r>
          </w:p>
        </w:tc>
        <w:tc>
          <w:tcPr>
            <w:tcW w:w="2976" w:type="dxa"/>
            <w:shd w:val="clear" w:color="auto" w:fill="auto"/>
          </w:tcPr>
          <w:p w:rsidR="00D74592" w:rsidRPr="00D2553D" w:rsidRDefault="00D74592" w:rsidP="00547909">
            <w:pPr>
              <w:tabs>
                <w:tab w:val="num" w:pos="0"/>
              </w:tabs>
              <w:spacing w:before="40" w:after="40" w:line="120" w:lineRule="atLeast"/>
              <w:ind w:firstLine="567"/>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Так</w:t>
            </w:r>
          </w:p>
        </w:tc>
        <w:tc>
          <w:tcPr>
            <w:tcW w:w="2410" w:type="dxa"/>
            <w:shd w:val="clear" w:color="auto" w:fill="auto"/>
          </w:tcPr>
          <w:p w:rsidR="00D74592" w:rsidRPr="00D2553D" w:rsidRDefault="00D74592" w:rsidP="00547909">
            <w:pPr>
              <w:tabs>
                <w:tab w:val="num" w:pos="0"/>
              </w:tabs>
              <w:spacing w:before="40" w:after="40" w:line="120" w:lineRule="atLeast"/>
              <w:ind w:firstLine="567"/>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w:t>
            </w:r>
          </w:p>
        </w:tc>
      </w:tr>
      <w:tr w:rsidR="00D74592" w:rsidRPr="00D2553D" w:rsidTr="00A32FC6">
        <w:tc>
          <w:tcPr>
            <w:tcW w:w="4395" w:type="dxa"/>
            <w:shd w:val="clear" w:color="auto" w:fill="auto"/>
          </w:tcPr>
          <w:p w:rsidR="00D74592" w:rsidRPr="00D2553D" w:rsidRDefault="00D74592" w:rsidP="00547909">
            <w:pPr>
              <w:tabs>
                <w:tab w:val="num" w:pos="0"/>
              </w:tabs>
              <w:spacing w:before="40" w:after="40" w:line="120" w:lineRule="atLeast"/>
              <w:ind w:firstLine="567"/>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у тому числі суб’єкти малого підприємництва</w:t>
            </w:r>
          </w:p>
        </w:tc>
        <w:tc>
          <w:tcPr>
            <w:tcW w:w="2976" w:type="dxa"/>
            <w:shd w:val="clear" w:color="auto" w:fill="auto"/>
          </w:tcPr>
          <w:p w:rsidR="00D74592" w:rsidRPr="00D2553D" w:rsidRDefault="00D74592" w:rsidP="00547909">
            <w:pPr>
              <w:tabs>
                <w:tab w:val="num" w:pos="0"/>
              </w:tabs>
              <w:spacing w:before="40" w:after="40" w:line="120" w:lineRule="atLeast"/>
              <w:ind w:firstLine="567"/>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Так</w:t>
            </w:r>
          </w:p>
        </w:tc>
        <w:tc>
          <w:tcPr>
            <w:tcW w:w="2410" w:type="dxa"/>
            <w:shd w:val="clear" w:color="auto" w:fill="auto"/>
          </w:tcPr>
          <w:p w:rsidR="00D74592" w:rsidRPr="00D2553D" w:rsidRDefault="00D74592" w:rsidP="00547909">
            <w:pPr>
              <w:tabs>
                <w:tab w:val="num" w:pos="0"/>
              </w:tabs>
              <w:spacing w:before="40" w:after="40" w:line="120" w:lineRule="atLeast"/>
              <w:ind w:firstLine="567"/>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w:t>
            </w:r>
          </w:p>
        </w:tc>
      </w:tr>
    </w:tbl>
    <w:p w:rsidR="009D5933" w:rsidRDefault="009D5933" w:rsidP="00F33D6C">
      <w:pPr>
        <w:spacing w:after="0" w:line="120" w:lineRule="atLeast"/>
        <w:ind w:firstLine="567"/>
        <w:jc w:val="both"/>
        <w:rPr>
          <w:rFonts w:ascii="Times New Roman" w:hAnsi="Times New Roman" w:cs="Times New Roman"/>
          <w:sz w:val="28"/>
          <w:szCs w:val="28"/>
        </w:rPr>
      </w:pPr>
    </w:p>
    <w:p w:rsidR="00470F5A" w:rsidRPr="00D2553D" w:rsidRDefault="00486F8A" w:rsidP="00F33D6C">
      <w:pPr>
        <w:spacing w:after="0" w:line="120" w:lineRule="atLeast"/>
        <w:ind w:firstLine="567"/>
        <w:jc w:val="both"/>
        <w:rPr>
          <w:rFonts w:ascii="Times New Roman" w:hAnsi="Times New Roman" w:cs="Times New Roman"/>
          <w:sz w:val="28"/>
          <w:szCs w:val="28"/>
        </w:rPr>
      </w:pPr>
      <w:r w:rsidRPr="00D2553D">
        <w:rPr>
          <w:rFonts w:ascii="Times New Roman" w:hAnsi="Times New Roman" w:cs="Times New Roman"/>
          <w:sz w:val="28"/>
          <w:szCs w:val="28"/>
        </w:rPr>
        <w:t xml:space="preserve">Описана ситуація </w:t>
      </w:r>
      <w:r w:rsidR="00470F5A" w:rsidRPr="00D2553D">
        <w:rPr>
          <w:rFonts w:ascii="Times New Roman" w:hAnsi="Times New Roman" w:cs="Times New Roman"/>
          <w:sz w:val="28"/>
          <w:szCs w:val="28"/>
        </w:rPr>
        <w:t>вказує на нее</w:t>
      </w:r>
      <w:r w:rsidRPr="00D2553D">
        <w:rPr>
          <w:rFonts w:ascii="Times New Roman" w:hAnsi="Times New Roman" w:cs="Times New Roman"/>
          <w:sz w:val="28"/>
          <w:szCs w:val="28"/>
        </w:rPr>
        <w:t>фективність чинного регулювання та</w:t>
      </w:r>
      <w:r w:rsidR="00470F5A" w:rsidRPr="00D2553D">
        <w:rPr>
          <w:rFonts w:ascii="Times New Roman" w:hAnsi="Times New Roman" w:cs="Times New Roman"/>
          <w:sz w:val="28"/>
          <w:szCs w:val="28"/>
        </w:rPr>
        <w:t xml:space="preserve"> призводить до негативних наслідків для держави (недоотримання бюджетних надходжень, неефективність державного контролю</w:t>
      </w:r>
      <w:r w:rsidR="009D28FF" w:rsidRPr="00D2553D">
        <w:rPr>
          <w:rFonts w:ascii="Times New Roman" w:hAnsi="Times New Roman" w:cs="Times New Roman"/>
          <w:sz w:val="28"/>
          <w:szCs w:val="28"/>
        </w:rPr>
        <w:t xml:space="preserve"> за дотриманням законодавства</w:t>
      </w:r>
      <w:r w:rsidR="00470F5A" w:rsidRPr="00D2553D">
        <w:rPr>
          <w:rFonts w:ascii="Times New Roman" w:hAnsi="Times New Roman" w:cs="Times New Roman"/>
          <w:sz w:val="28"/>
          <w:szCs w:val="28"/>
        </w:rPr>
        <w:t>), пасажирів (відсутність відповідальності перед пасажиром, зокрема, в частині безпеки перевезень) та суб’єктів господарювання, що працюють на відповідному ринку (</w:t>
      </w:r>
      <w:r w:rsidR="003767FF" w:rsidRPr="00D2553D">
        <w:rPr>
          <w:rFonts w:ascii="Times New Roman" w:hAnsi="Times New Roman" w:cs="Times New Roman"/>
          <w:sz w:val="28"/>
          <w:szCs w:val="28"/>
        </w:rPr>
        <w:t>нерівна конкуренція</w:t>
      </w:r>
      <w:r w:rsidR="00470F5A" w:rsidRPr="00D2553D">
        <w:rPr>
          <w:rFonts w:ascii="Times New Roman" w:hAnsi="Times New Roman" w:cs="Times New Roman"/>
          <w:sz w:val="28"/>
          <w:szCs w:val="28"/>
        </w:rPr>
        <w:t xml:space="preserve"> </w:t>
      </w:r>
      <w:r w:rsidR="003767FF" w:rsidRPr="00D2553D">
        <w:rPr>
          <w:rFonts w:ascii="Times New Roman" w:hAnsi="Times New Roman" w:cs="Times New Roman"/>
          <w:sz w:val="28"/>
          <w:szCs w:val="28"/>
        </w:rPr>
        <w:t>між суб’єктами, які працюють на підставі ліцензії і тими, які працюють без ліцензії</w:t>
      </w:r>
      <w:r w:rsidR="00470F5A" w:rsidRPr="00D2553D">
        <w:rPr>
          <w:rFonts w:ascii="Times New Roman" w:hAnsi="Times New Roman" w:cs="Times New Roman"/>
          <w:sz w:val="28"/>
          <w:szCs w:val="28"/>
        </w:rPr>
        <w:t>).</w:t>
      </w:r>
    </w:p>
    <w:p w:rsidR="00D74592" w:rsidRPr="00D2553D" w:rsidRDefault="00D74592" w:rsidP="00F33D6C">
      <w:pPr>
        <w:shd w:val="clear" w:color="auto" w:fill="FFFFFF"/>
        <w:spacing w:after="0" w:line="120" w:lineRule="atLeast"/>
        <w:ind w:firstLine="567"/>
        <w:jc w:val="both"/>
        <w:textAlignment w:val="baseline"/>
        <w:rPr>
          <w:rFonts w:ascii="Times New Roman" w:eastAsia="MS Mincho" w:hAnsi="Times New Roman" w:cs="Times New Roman"/>
          <w:bCs/>
          <w:iCs/>
          <w:sz w:val="28"/>
          <w:szCs w:val="28"/>
          <w:lang w:eastAsia="ja-JP"/>
        </w:rPr>
      </w:pPr>
      <w:r w:rsidRPr="00D2553D">
        <w:rPr>
          <w:rFonts w:ascii="Times New Roman" w:eastAsia="MS Mincho" w:hAnsi="Times New Roman" w:cs="Times New Roman"/>
          <w:sz w:val="28"/>
          <w:szCs w:val="28"/>
          <w:lang w:eastAsia="ja-JP"/>
        </w:rPr>
        <w:t>Врегулювання зазначених проблемних питань не м</w:t>
      </w:r>
      <w:r w:rsidR="008B16BB" w:rsidRPr="00D2553D">
        <w:rPr>
          <w:rFonts w:ascii="Times New Roman" w:eastAsia="MS Mincho" w:hAnsi="Times New Roman" w:cs="Times New Roman"/>
          <w:sz w:val="28"/>
          <w:szCs w:val="28"/>
          <w:lang w:eastAsia="ja-JP"/>
        </w:rPr>
        <w:t xml:space="preserve">оже бути здійснено </w:t>
      </w:r>
      <w:r w:rsidR="003767FF" w:rsidRPr="00D2553D">
        <w:rPr>
          <w:rFonts w:ascii="Times New Roman" w:eastAsia="MS Mincho" w:hAnsi="Times New Roman" w:cs="Times New Roman"/>
          <w:sz w:val="28"/>
          <w:szCs w:val="28"/>
          <w:lang w:eastAsia="ja-JP"/>
        </w:rPr>
        <w:t xml:space="preserve">виключно за </w:t>
      </w:r>
      <w:r w:rsidR="008B16BB" w:rsidRPr="00D2553D">
        <w:rPr>
          <w:rFonts w:ascii="Times New Roman" w:eastAsia="MS Mincho" w:hAnsi="Times New Roman" w:cs="Times New Roman"/>
          <w:sz w:val="28"/>
          <w:szCs w:val="28"/>
          <w:lang w:eastAsia="ja-JP"/>
        </w:rPr>
        <w:t xml:space="preserve">допомогою </w:t>
      </w:r>
      <w:r w:rsidRPr="00D2553D">
        <w:rPr>
          <w:rFonts w:ascii="Times New Roman" w:eastAsia="MS Mincho" w:hAnsi="Times New Roman" w:cs="Times New Roman"/>
          <w:sz w:val="28"/>
          <w:szCs w:val="28"/>
          <w:lang w:eastAsia="ja-JP"/>
        </w:rPr>
        <w:t xml:space="preserve">ринкових механізмів, </w:t>
      </w:r>
      <w:r w:rsidR="00204941" w:rsidRPr="00D2553D">
        <w:rPr>
          <w:rFonts w:ascii="Times New Roman" w:eastAsia="MS Mincho" w:hAnsi="Times New Roman" w:cs="Times New Roman"/>
          <w:sz w:val="28"/>
          <w:szCs w:val="28"/>
          <w:lang w:eastAsia="ja-JP"/>
        </w:rPr>
        <w:t>а також</w:t>
      </w:r>
      <w:r w:rsidR="008B16BB" w:rsidRPr="00D2553D">
        <w:rPr>
          <w:rFonts w:ascii="Times New Roman" w:eastAsia="MS Mincho" w:hAnsi="Times New Roman" w:cs="Times New Roman"/>
          <w:sz w:val="28"/>
          <w:szCs w:val="28"/>
          <w:lang w:eastAsia="ja-JP"/>
        </w:rPr>
        <w:t xml:space="preserve"> чинних регуляторних актів, </w:t>
      </w:r>
      <w:r w:rsidR="00F3021E" w:rsidRPr="00D2553D">
        <w:rPr>
          <w:rFonts w:ascii="Times New Roman" w:eastAsia="MS Mincho" w:hAnsi="Times New Roman" w:cs="Times New Roman"/>
          <w:sz w:val="28"/>
          <w:szCs w:val="28"/>
          <w:lang w:eastAsia="ja-JP"/>
        </w:rPr>
        <w:t xml:space="preserve">оскільки вони не містять </w:t>
      </w:r>
      <w:r w:rsidR="005E5362" w:rsidRPr="00D2553D">
        <w:rPr>
          <w:rFonts w:ascii="Times New Roman" w:eastAsia="MS Mincho" w:hAnsi="Times New Roman" w:cs="Times New Roman"/>
          <w:sz w:val="28"/>
          <w:szCs w:val="28"/>
          <w:lang w:eastAsia="ja-JP"/>
        </w:rPr>
        <w:t xml:space="preserve">механізмів, </w:t>
      </w:r>
      <w:r w:rsidR="005D20E7" w:rsidRPr="00D2553D">
        <w:rPr>
          <w:rFonts w:ascii="Times New Roman" w:eastAsia="MS Mincho" w:hAnsi="Times New Roman" w:cs="Times New Roman"/>
          <w:sz w:val="28"/>
          <w:szCs w:val="28"/>
          <w:lang w:eastAsia="ja-JP"/>
        </w:rPr>
        <w:t xml:space="preserve">що дозволяють </w:t>
      </w:r>
      <w:r w:rsidR="00204941" w:rsidRPr="00D2553D">
        <w:rPr>
          <w:rFonts w:ascii="Times New Roman" w:eastAsia="MS Mincho" w:hAnsi="Times New Roman" w:cs="Times New Roman"/>
          <w:sz w:val="28"/>
          <w:szCs w:val="28"/>
          <w:lang w:eastAsia="ja-JP"/>
        </w:rPr>
        <w:t xml:space="preserve">їх </w:t>
      </w:r>
      <w:r w:rsidR="005D20E7" w:rsidRPr="00D2553D">
        <w:rPr>
          <w:rFonts w:ascii="Times New Roman" w:eastAsia="MS Mincho" w:hAnsi="Times New Roman" w:cs="Times New Roman"/>
          <w:sz w:val="28"/>
          <w:szCs w:val="28"/>
          <w:lang w:eastAsia="ja-JP"/>
        </w:rPr>
        <w:t>вирішити</w:t>
      </w:r>
      <w:r w:rsidR="00F33D6C" w:rsidRPr="00D2553D">
        <w:rPr>
          <w:rFonts w:ascii="Times New Roman" w:eastAsia="MS Mincho" w:hAnsi="Times New Roman" w:cs="Times New Roman"/>
          <w:bCs/>
          <w:iCs/>
          <w:sz w:val="28"/>
          <w:szCs w:val="28"/>
          <w:lang w:eastAsia="ja-JP"/>
        </w:rPr>
        <w:t>.</w:t>
      </w:r>
    </w:p>
    <w:p w:rsidR="00F33D6C" w:rsidRPr="00D2553D" w:rsidRDefault="00F33D6C" w:rsidP="00F33D6C">
      <w:pPr>
        <w:shd w:val="clear" w:color="auto" w:fill="FFFFFF"/>
        <w:spacing w:after="0" w:line="120" w:lineRule="atLeast"/>
        <w:ind w:firstLine="567"/>
        <w:jc w:val="both"/>
        <w:textAlignment w:val="baseline"/>
        <w:rPr>
          <w:rFonts w:ascii="Times New Roman" w:eastAsia="MS Mincho" w:hAnsi="Times New Roman" w:cs="Times New Roman"/>
          <w:sz w:val="28"/>
          <w:szCs w:val="28"/>
          <w:lang w:eastAsia="ja-JP"/>
        </w:rPr>
      </w:pPr>
    </w:p>
    <w:p w:rsidR="00D74592" w:rsidRPr="00D2553D" w:rsidRDefault="00F1752C" w:rsidP="00F33D6C">
      <w:pPr>
        <w:spacing w:after="0" w:line="120" w:lineRule="atLeast"/>
        <w:ind w:firstLine="567"/>
        <w:jc w:val="both"/>
        <w:rPr>
          <w:rFonts w:ascii="Times New Roman" w:hAnsi="Times New Roman" w:cs="Times New Roman"/>
          <w:b/>
          <w:sz w:val="28"/>
          <w:szCs w:val="28"/>
        </w:rPr>
      </w:pPr>
      <w:r w:rsidRPr="00D2553D">
        <w:rPr>
          <w:rFonts w:ascii="Times New Roman" w:hAnsi="Times New Roman" w:cs="Times New Roman"/>
          <w:b/>
          <w:sz w:val="28"/>
          <w:szCs w:val="28"/>
        </w:rPr>
        <w:t>ІІ.</w:t>
      </w:r>
      <w:r w:rsidR="00210EAE" w:rsidRPr="00D2553D">
        <w:rPr>
          <w:rFonts w:ascii="Times New Roman" w:hAnsi="Times New Roman" w:cs="Times New Roman"/>
          <w:b/>
          <w:sz w:val="28"/>
          <w:szCs w:val="28"/>
        </w:rPr>
        <w:t xml:space="preserve"> Цілі державного регулювання</w:t>
      </w:r>
    </w:p>
    <w:p w:rsidR="00CF05D0" w:rsidRPr="00D2553D" w:rsidRDefault="00CF05D0" w:rsidP="00F33D6C">
      <w:pPr>
        <w:spacing w:after="0" w:line="120" w:lineRule="atLeast"/>
        <w:ind w:firstLine="567"/>
        <w:jc w:val="both"/>
        <w:rPr>
          <w:rFonts w:ascii="Times New Roman" w:hAnsi="Times New Roman" w:cs="Times New Roman"/>
          <w:sz w:val="28"/>
          <w:szCs w:val="28"/>
        </w:rPr>
      </w:pPr>
      <w:r w:rsidRPr="00D2553D">
        <w:rPr>
          <w:rFonts w:ascii="Times New Roman" w:hAnsi="Times New Roman" w:cs="Times New Roman"/>
          <w:sz w:val="28"/>
          <w:szCs w:val="28"/>
        </w:rPr>
        <w:t>Цілями державного ринку перевезень пасажирів на таксі та легковими автомобілями на замовлення є:</w:t>
      </w:r>
    </w:p>
    <w:p w:rsidR="00CF05D0" w:rsidRPr="00D2553D" w:rsidRDefault="00CF05D0" w:rsidP="00F33D6C">
      <w:pPr>
        <w:pStyle w:val="a7"/>
        <w:numPr>
          <w:ilvl w:val="0"/>
          <w:numId w:val="1"/>
        </w:numPr>
        <w:spacing w:after="0" w:line="120" w:lineRule="atLeast"/>
        <w:ind w:left="0" w:firstLine="567"/>
        <w:jc w:val="both"/>
        <w:rPr>
          <w:rFonts w:ascii="Times New Roman" w:hAnsi="Times New Roman" w:cs="Times New Roman"/>
          <w:sz w:val="28"/>
          <w:szCs w:val="28"/>
        </w:rPr>
      </w:pPr>
      <w:r w:rsidRPr="00D2553D">
        <w:rPr>
          <w:rFonts w:ascii="Times New Roman" w:hAnsi="Times New Roman" w:cs="Times New Roman"/>
          <w:sz w:val="28"/>
          <w:szCs w:val="28"/>
        </w:rPr>
        <w:t xml:space="preserve">запровадження </w:t>
      </w:r>
      <w:r w:rsidR="00204941" w:rsidRPr="00D2553D">
        <w:rPr>
          <w:rFonts w:ascii="Times New Roman" w:hAnsi="Times New Roman" w:cs="Times New Roman"/>
          <w:sz w:val="28"/>
          <w:szCs w:val="28"/>
        </w:rPr>
        <w:t xml:space="preserve">правил роботи на ринку та </w:t>
      </w:r>
      <w:r w:rsidRPr="00D2553D">
        <w:rPr>
          <w:rFonts w:ascii="Times New Roman" w:hAnsi="Times New Roman" w:cs="Times New Roman"/>
          <w:sz w:val="28"/>
          <w:szCs w:val="28"/>
        </w:rPr>
        <w:t xml:space="preserve">ефективних інструментів контролю за </w:t>
      </w:r>
      <w:r w:rsidR="00204941" w:rsidRPr="00D2553D">
        <w:rPr>
          <w:rFonts w:ascii="Times New Roman" w:hAnsi="Times New Roman" w:cs="Times New Roman"/>
          <w:sz w:val="28"/>
          <w:szCs w:val="28"/>
        </w:rPr>
        <w:t xml:space="preserve">їх </w:t>
      </w:r>
      <w:r w:rsidRPr="00D2553D">
        <w:rPr>
          <w:rFonts w:ascii="Times New Roman" w:hAnsi="Times New Roman" w:cs="Times New Roman"/>
          <w:sz w:val="28"/>
          <w:szCs w:val="28"/>
        </w:rPr>
        <w:t>дотриманням;</w:t>
      </w:r>
    </w:p>
    <w:p w:rsidR="00D6712E" w:rsidRPr="00D2553D" w:rsidRDefault="00D6712E" w:rsidP="00F33D6C">
      <w:pPr>
        <w:pStyle w:val="a7"/>
        <w:numPr>
          <w:ilvl w:val="0"/>
          <w:numId w:val="1"/>
        </w:numPr>
        <w:spacing w:after="0" w:line="120" w:lineRule="atLeast"/>
        <w:ind w:left="0" w:firstLine="567"/>
        <w:jc w:val="both"/>
        <w:rPr>
          <w:rFonts w:ascii="Times New Roman" w:hAnsi="Times New Roman" w:cs="Times New Roman"/>
          <w:sz w:val="28"/>
          <w:szCs w:val="28"/>
        </w:rPr>
      </w:pPr>
      <w:r w:rsidRPr="00D2553D">
        <w:rPr>
          <w:rFonts w:ascii="Times New Roman" w:hAnsi="Times New Roman" w:cs="Times New Roman"/>
          <w:sz w:val="28"/>
          <w:szCs w:val="28"/>
        </w:rPr>
        <w:t>забезпечення надходжень податків та зборів від ведення діяльності з надання послуг з внутрішніх перевезень на таксі та легковими автомобілями на замовлення до бюджетів різних рівнів;</w:t>
      </w:r>
    </w:p>
    <w:p w:rsidR="00CF05D0" w:rsidRPr="00D2553D" w:rsidRDefault="00CF05D0" w:rsidP="00F33D6C">
      <w:pPr>
        <w:pStyle w:val="a7"/>
        <w:numPr>
          <w:ilvl w:val="0"/>
          <w:numId w:val="1"/>
        </w:numPr>
        <w:spacing w:after="0" w:line="120" w:lineRule="atLeast"/>
        <w:ind w:left="0" w:firstLine="567"/>
        <w:jc w:val="both"/>
        <w:rPr>
          <w:rFonts w:ascii="Times New Roman" w:hAnsi="Times New Roman" w:cs="Times New Roman"/>
          <w:sz w:val="28"/>
          <w:szCs w:val="28"/>
        </w:rPr>
      </w:pPr>
      <w:r w:rsidRPr="00D2553D">
        <w:rPr>
          <w:rFonts w:ascii="Times New Roman" w:hAnsi="Times New Roman" w:cs="Times New Roman"/>
          <w:sz w:val="28"/>
          <w:szCs w:val="28"/>
        </w:rPr>
        <w:t xml:space="preserve">забезпечення </w:t>
      </w:r>
      <w:r w:rsidR="00D6712E" w:rsidRPr="00D2553D">
        <w:rPr>
          <w:rFonts w:ascii="Times New Roman" w:hAnsi="Times New Roman" w:cs="Times New Roman"/>
          <w:sz w:val="28"/>
          <w:szCs w:val="28"/>
        </w:rPr>
        <w:t>безпеки руху та відповідальності перевізників перед пасажирами;</w:t>
      </w:r>
    </w:p>
    <w:p w:rsidR="00D6712E" w:rsidRPr="00D2553D" w:rsidRDefault="00D6712E" w:rsidP="00F33D6C">
      <w:pPr>
        <w:pStyle w:val="a7"/>
        <w:numPr>
          <w:ilvl w:val="0"/>
          <w:numId w:val="1"/>
        </w:numPr>
        <w:spacing w:after="0" w:line="120" w:lineRule="atLeast"/>
        <w:ind w:left="0" w:firstLine="567"/>
        <w:jc w:val="both"/>
        <w:rPr>
          <w:rFonts w:ascii="Times New Roman" w:hAnsi="Times New Roman" w:cs="Times New Roman"/>
          <w:sz w:val="28"/>
          <w:szCs w:val="28"/>
        </w:rPr>
      </w:pPr>
      <w:r w:rsidRPr="00D2553D">
        <w:rPr>
          <w:rFonts w:ascii="Times New Roman" w:hAnsi="Times New Roman" w:cs="Times New Roman"/>
          <w:sz w:val="28"/>
          <w:szCs w:val="28"/>
        </w:rPr>
        <w:t>створення сприятливих умов для чесної та прозорої конкуренції;</w:t>
      </w:r>
    </w:p>
    <w:p w:rsidR="00D6712E" w:rsidRPr="00D2553D" w:rsidRDefault="00D044C6" w:rsidP="00F33D6C">
      <w:pPr>
        <w:pStyle w:val="a7"/>
        <w:numPr>
          <w:ilvl w:val="0"/>
          <w:numId w:val="1"/>
        </w:numPr>
        <w:spacing w:after="0" w:line="120" w:lineRule="atLeast"/>
        <w:ind w:left="0" w:firstLine="567"/>
        <w:jc w:val="both"/>
        <w:rPr>
          <w:rFonts w:ascii="Times New Roman" w:hAnsi="Times New Roman" w:cs="Times New Roman"/>
          <w:sz w:val="28"/>
          <w:szCs w:val="28"/>
        </w:rPr>
      </w:pPr>
      <w:r w:rsidRPr="00D2553D">
        <w:rPr>
          <w:rFonts w:ascii="Times New Roman" w:hAnsi="Times New Roman" w:cs="Times New Roman"/>
          <w:sz w:val="28"/>
          <w:szCs w:val="28"/>
        </w:rPr>
        <w:t xml:space="preserve">створення моделі </w:t>
      </w:r>
      <w:r w:rsidR="00D84B7F" w:rsidRPr="00D2553D">
        <w:rPr>
          <w:rFonts w:ascii="Times New Roman" w:hAnsi="Times New Roman" w:cs="Times New Roman"/>
          <w:sz w:val="28"/>
          <w:szCs w:val="28"/>
        </w:rPr>
        <w:t xml:space="preserve">для легальної діяльності осіб, що надають </w:t>
      </w:r>
      <w:r w:rsidR="005B38DA" w:rsidRPr="00D2553D">
        <w:rPr>
          <w:rFonts w:ascii="Times New Roman" w:hAnsi="Times New Roman" w:cs="Times New Roman"/>
          <w:sz w:val="28"/>
          <w:szCs w:val="28"/>
        </w:rPr>
        <w:t>послуги з внутрішніх перевезень на таксі або легковими автомобілями на замовлення.</w:t>
      </w:r>
    </w:p>
    <w:p w:rsidR="00F33D6C" w:rsidRPr="00D2553D" w:rsidRDefault="00F33D6C" w:rsidP="00F33D6C">
      <w:pPr>
        <w:spacing w:after="0" w:line="120" w:lineRule="atLeast"/>
        <w:ind w:left="567"/>
        <w:jc w:val="both"/>
        <w:rPr>
          <w:rFonts w:ascii="Times New Roman" w:hAnsi="Times New Roman" w:cs="Times New Roman"/>
          <w:sz w:val="28"/>
          <w:szCs w:val="28"/>
        </w:rPr>
      </w:pPr>
    </w:p>
    <w:p w:rsidR="00D81B7A" w:rsidRPr="00D2553D" w:rsidRDefault="00D81B7A" w:rsidP="00F33D6C">
      <w:pPr>
        <w:spacing w:after="0"/>
        <w:ind w:firstLine="567"/>
        <w:rPr>
          <w:rFonts w:ascii="Times New Roman" w:hAnsi="Times New Roman" w:cs="Times New Roman"/>
          <w:b/>
          <w:sz w:val="28"/>
          <w:szCs w:val="28"/>
        </w:rPr>
      </w:pPr>
      <w:r w:rsidRPr="00D2553D">
        <w:rPr>
          <w:rFonts w:ascii="Times New Roman" w:hAnsi="Times New Roman" w:cs="Times New Roman"/>
          <w:b/>
          <w:sz w:val="28"/>
          <w:szCs w:val="28"/>
        </w:rPr>
        <w:t>ІІІ.</w:t>
      </w:r>
      <w:r w:rsidR="00432172" w:rsidRPr="00D2553D">
        <w:rPr>
          <w:rFonts w:ascii="Times New Roman" w:hAnsi="Times New Roman" w:cs="Times New Roman"/>
          <w:sz w:val="28"/>
          <w:szCs w:val="28"/>
        </w:rPr>
        <w:t xml:space="preserve"> </w:t>
      </w:r>
      <w:r w:rsidR="00432172" w:rsidRPr="00D2553D">
        <w:rPr>
          <w:rFonts w:ascii="Times New Roman" w:hAnsi="Times New Roman" w:cs="Times New Roman"/>
          <w:b/>
          <w:sz w:val="28"/>
          <w:szCs w:val="28"/>
        </w:rPr>
        <w:t>Визначення та оцінка альтернативних способів досягнення цілей</w:t>
      </w:r>
    </w:p>
    <w:p w:rsidR="00432172" w:rsidRPr="00D2553D" w:rsidRDefault="00470F04" w:rsidP="00F33D6C">
      <w:pPr>
        <w:spacing w:after="120" w:line="120" w:lineRule="atLeast"/>
        <w:ind w:firstLine="567"/>
        <w:jc w:val="both"/>
        <w:rPr>
          <w:rFonts w:ascii="Times New Roman" w:hAnsi="Times New Roman" w:cs="Times New Roman"/>
          <w:sz w:val="28"/>
          <w:szCs w:val="28"/>
        </w:rPr>
      </w:pPr>
      <w:r w:rsidRPr="00D2553D">
        <w:rPr>
          <w:rFonts w:ascii="Times New Roman" w:hAnsi="Times New Roman" w:cs="Times New Roman"/>
          <w:sz w:val="28"/>
          <w:szCs w:val="28"/>
        </w:rPr>
        <w:t>1. Визначення альтернативних способів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21"/>
        <w:gridCol w:w="6807"/>
      </w:tblGrid>
      <w:tr w:rsidR="00085183" w:rsidRPr="00D2553D" w:rsidTr="00A32FC6">
        <w:tc>
          <w:tcPr>
            <w:tcW w:w="1465" w:type="pct"/>
            <w:shd w:val="clear" w:color="auto" w:fill="FFFFFF"/>
            <w:hideMark/>
          </w:tcPr>
          <w:p w:rsidR="00085183" w:rsidRPr="00D2553D" w:rsidRDefault="00085183" w:rsidP="00547909">
            <w:pPr>
              <w:spacing w:before="40" w:after="40" w:line="120" w:lineRule="atLeast"/>
              <w:ind w:firstLine="567"/>
              <w:jc w:val="center"/>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Вид альтернативи</w:t>
            </w:r>
          </w:p>
        </w:tc>
        <w:tc>
          <w:tcPr>
            <w:tcW w:w="3535" w:type="pct"/>
            <w:shd w:val="clear" w:color="auto" w:fill="FFFFFF"/>
            <w:hideMark/>
          </w:tcPr>
          <w:p w:rsidR="00085183" w:rsidRPr="00D2553D" w:rsidRDefault="00085183" w:rsidP="00547909">
            <w:pPr>
              <w:spacing w:before="40" w:after="40" w:line="120" w:lineRule="atLeast"/>
              <w:ind w:firstLine="567"/>
              <w:jc w:val="center"/>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Опис альтернативи</w:t>
            </w:r>
          </w:p>
        </w:tc>
      </w:tr>
      <w:tr w:rsidR="00085183" w:rsidRPr="00D2553D" w:rsidTr="00A32FC6">
        <w:tc>
          <w:tcPr>
            <w:tcW w:w="1465" w:type="pct"/>
            <w:shd w:val="clear" w:color="auto" w:fill="FFFFFF"/>
            <w:hideMark/>
          </w:tcPr>
          <w:p w:rsidR="00E543C4" w:rsidRPr="00D2553D" w:rsidRDefault="00E543C4" w:rsidP="003F16EE">
            <w:pPr>
              <w:spacing w:before="40" w:after="40" w:line="120" w:lineRule="atLeast"/>
              <w:ind w:left="133" w:right="131" w:firstLine="9"/>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Альтернатива 1.</w:t>
            </w:r>
          </w:p>
          <w:p w:rsidR="00085183" w:rsidRPr="00D2553D" w:rsidRDefault="00C90428" w:rsidP="003F16EE">
            <w:pPr>
              <w:spacing w:before="40" w:after="40" w:line="120" w:lineRule="atLeast"/>
              <w:ind w:left="133" w:right="131" w:firstLine="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Збереження чинного регулювання </w:t>
            </w:r>
          </w:p>
        </w:tc>
        <w:tc>
          <w:tcPr>
            <w:tcW w:w="3535" w:type="pct"/>
            <w:shd w:val="clear" w:color="auto" w:fill="FFFFFF"/>
            <w:hideMark/>
          </w:tcPr>
          <w:p w:rsidR="00085183" w:rsidRPr="00D2553D" w:rsidRDefault="00085183" w:rsidP="00345CD6">
            <w:pPr>
              <w:spacing w:before="40" w:after="40" w:line="120" w:lineRule="atLeast"/>
              <w:ind w:left="133" w:right="131" w:firstLine="24"/>
              <w:jc w:val="both"/>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lastRenderedPageBreak/>
              <w:t xml:space="preserve">Відхилення запропонованих змін до законодавства та збереження чинного регулювання </w:t>
            </w:r>
            <w:r w:rsidR="002B1A82" w:rsidRPr="00D2553D">
              <w:rPr>
                <w:rFonts w:ascii="Times New Roman" w:eastAsia="Times New Roman" w:hAnsi="Times New Roman" w:cs="Times New Roman"/>
                <w:sz w:val="28"/>
                <w:szCs w:val="28"/>
                <w:lang w:eastAsia="ru-RU"/>
              </w:rPr>
              <w:t xml:space="preserve">діяльності з надання </w:t>
            </w:r>
            <w:r w:rsidR="002B1A82" w:rsidRPr="00D2553D">
              <w:rPr>
                <w:rFonts w:ascii="Times New Roman" w:eastAsia="Times New Roman" w:hAnsi="Times New Roman" w:cs="Times New Roman"/>
                <w:sz w:val="28"/>
                <w:szCs w:val="28"/>
                <w:lang w:eastAsia="ru-RU"/>
              </w:rPr>
              <w:lastRenderedPageBreak/>
              <w:t xml:space="preserve">послуг з внутрішніх </w:t>
            </w:r>
            <w:r w:rsidR="00CA000B" w:rsidRPr="00D2553D">
              <w:rPr>
                <w:rFonts w:ascii="Times New Roman" w:eastAsia="Times New Roman" w:hAnsi="Times New Roman" w:cs="Times New Roman"/>
                <w:sz w:val="28"/>
                <w:szCs w:val="28"/>
                <w:lang w:eastAsia="ru-RU"/>
              </w:rPr>
              <w:t>перевезень на таксі та легковими автомобілями на замовлення</w:t>
            </w:r>
          </w:p>
        </w:tc>
      </w:tr>
      <w:tr w:rsidR="00085183" w:rsidRPr="00D2553D" w:rsidTr="00CA000B">
        <w:tc>
          <w:tcPr>
            <w:tcW w:w="1465" w:type="pct"/>
            <w:shd w:val="clear" w:color="auto" w:fill="FFFFFF"/>
            <w:hideMark/>
          </w:tcPr>
          <w:p w:rsidR="00E543C4" w:rsidRPr="00D2553D" w:rsidRDefault="00E543C4" w:rsidP="00561DE2">
            <w:pPr>
              <w:spacing w:before="40" w:after="40" w:line="120" w:lineRule="atLeast"/>
              <w:ind w:left="133" w:right="131"/>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lastRenderedPageBreak/>
              <w:t>Альтернатива 2.</w:t>
            </w:r>
          </w:p>
          <w:p w:rsidR="00085183" w:rsidRPr="00D2553D" w:rsidRDefault="00C90428" w:rsidP="00561DE2">
            <w:pPr>
              <w:spacing w:before="40" w:after="40" w:line="120" w:lineRule="atLeast"/>
              <w:ind w:left="133" w:right="13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Прийняття регуляторного акта</w:t>
            </w:r>
          </w:p>
        </w:tc>
        <w:tc>
          <w:tcPr>
            <w:tcW w:w="0" w:type="auto"/>
            <w:shd w:val="clear" w:color="auto" w:fill="FFFFFF"/>
            <w:hideMark/>
          </w:tcPr>
          <w:p w:rsidR="00085183" w:rsidRPr="00D2553D" w:rsidRDefault="00085183" w:rsidP="00C90428">
            <w:pPr>
              <w:spacing w:before="40" w:after="40" w:line="120" w:lineRule="atLeast"/>
              <w:ind w:left="157" w:right="130"/>
              <w:jc w:val="both"/>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 xml:space="preserve">Внесення змін до чинного законодавства шляхом </w:t>
            </w:r>
            <w:r w:rsidR="00C90428">
              <w:rPr>
                <w:rFonts w:ascii="Times New Roman" w:eastAsia="Times New Roman" w:hAnsi="Times New Roman" w:cs="Times New Roman"/>
                <w:sz w:val="28"/>
                <w:szCs w:val="28"/>
                <w:lang w:eastAsia="ru-RU"/>
              </w:rPr>
              <w:t>прийняття</w:t>
            </w:r>
            <w:r w:rsidRPr="00D2553D">
              <w:rPr>
                <w:rFonts w:ascii="Times New Roman" w:eastAsia="Times New Roman" w:hAnsi="Times New Roman" w:cs="Times New Roman"/>
                <w:sz w:val="28"/>
                <w:szCs w:val="28"/>
                <w:lang w:eastAsia="ru-RU"/>
              </w:rPr>
              <w:t xml:space="preserve"> проєкт</w:t>
            </w:r>
            <w:r w:rsidR="00204941" w:rsidRPr="00D2553D">
              <w:rPr>
                <w:rFonts w:ascii="Times New Roman" w:eastAsia="Times New Roman" w:hAnsi="Times New Roman" w:cs="Times New Roman"/>
                <w:sz w:val="28"/>
                <w:szCs w:val="28"/>
                <w:lang w:eastAsia="ru-RU"/>
              </w:rPr>
              <w:t>у</w:t>
            </w:r>
            <w:r w:rsidRPr="00D2553D">
              <w:rPr>
                <w:rFonts w:ascii="Times New Roman" w:eastAsia="Times New Roman" w:hAnsi="Times New Roman" w:cs="Times New Roman"/>
                <w:sz w:val="28"/>
                <w:szCs w:val="28"/>
                <w:lang w:eastAsia="ru-RU"/>
              </w:rPr>
              <w:t xml:space="preserve"> Закону України «Про внесення змін до деяких законодавчих актів України щодо врегулювання діяльності з надання послуг з внутрішніх перевезень пасажирів на таксі та легковими автомобілями на замовлення»</w:t>
            </w:r>
          </w:p>
        </w:tc>
      </w:tr>
    </w:tbl>
    <w:p w:rsidR="00F33D6C" w:rsidRPr="00D2553D" w:rsidRDefault="00F33D6C" w:rsidP="00F33D6C">
      <w:pPr>
        <w:spacing w:after="0" w:line="120" w:lineRule="atLeast"/>
        <w:ind w:firstLine="567"/>
        <w:jc w:val="both"/>
        <w:rPr>
          <w:rFonts w:ascii="Times New Roman" w:hAnsi="Times New Roman" w:cs="Times New Roman"/>
          <w:sz w:val="28"/>
          <w:szCs w:val="28"/>
        </w:rPr>
      </w:pPr>
    </w:p>
    <w:p w:rsidR="00470F04" w:rsidRDefault="00010070" w:rsidP="00F33D6C">
      <w:pPr>
        <w:spacing w:after="0" w:line="120" w:lineRule="atLeast"/>
        <w:ind w:firstLine="567"/>
        <w:jc w:val="both"/>
        <w:rPr>
          <w:rFonts w:ascii="Times New Roman" w:hAnsi="Times New Roman" w:cs="Times New Roman"/>
          <w:sz w:val="28"/>
          <w:szCs w:val="28"/>
        </w:rPr>
      </w:pPr>
      <w:r w:rsidRPr="00D2553D">
        <w:rPr>
          <w:rFonts w:ascii="Times New Roman" w:hAnsi="Times New Roman" w:cs="Times New Roman"/>
          <w:sz w:val="28"/>
          <w:szCs w:val="28"/>
        </w:rPr>
        <w:t>2. Оцінка вибраних альтернативних способів досягнення цілей</w:t>
      </w:r>
    </w:p>
    <w:p w:rsidR="003F16EE" w:rsidRPr="00D2553D" w:rsidRDefault="003F16EE" w:rsidP="00F33D6C">
      <w:pPr>
        <w:spacing w:after="0" w:line="120" w:lineRule="atLeast"/>
        <w:ind w:firstLine="567"/>
        <w:jc w:val="both"/>
        <w:rPr>
          <w:rFonts w:ascii="Times New Roman" w:hAnsi="Times New Roman" w:cs="Times New Roman"/>
          <w:sz w:val="28"/>
          <w:szCs w:val="28"/>
        </w:rPr>
      </w:pPr>
    </w:p>
    <w:p w:rsidR="00010070" w:rsidRPr="00D2553D" w:rsidRDefault="00010070" w:rsidP="00F33D6C">
      <w:pPr>
        <w:shd w:val="clear" w:color="auto" w:fill="FFFFFF"/>
        <w:spacing w:after="0" w:line="120" w:lineRule="atLeast"/>
        <w:ind w:firstLine="567"/>
        <w:jc w:val="both"/>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2.1. 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1"/>
        <w:gridCol w:w="3199"/>
        <w:gridCol w:w="3198"/>
      </w:tblGrid>
      <w:tr w:rsidR="001601BE" w:rsidRPr="00D2553D" w:rsidTr="00A32FC6">
        <w:tc>
          <w:tcPr>
            <w:tcW w:w="3231" w:type="dxa"/>
            <w:hideMark/>
          </w:tcPr>
          <w:p w:rsidR="00010070" w:rsidRPr="00D2553D" w:rsidRDefault="00010070" w:rsidP="00561DE2">
            <w:pPr>
              <w:spacing w:before="40" w:after="40" w:line="120" w:lineRule="atLeast"/>
              <w:jc w:val="center"/>
              <w:textAlignment w:val="baseline"/>
              <w:rPr>
                <w:rFonts w:ascii="Times New Roman" w:eastAsia="Times New Roman" w:hAnsi="Times New Roman" w:cs="Times New Roman"/>
                <w:sz w:val="28"/>
                <w:szCs w:val="28"/>
                <w:lang w:eastAsia="ru-RU"/>
              </w:rPr>
            </w:pPr>
            <w:bookmarkStart w:id="0" w:name="n119"/>
            <w:bookmarkEnd w:id="0"/>
            <w:r w:rsidRPr="00D2553D">
              <w:rPr>
                <w:rFonts w:ascii="Times New Roman" w:eastAsia="Times New Roman" w:hAnsi="Times New Roman" w:cs="Times New Roman"/>
                <w:sz w:val="28"/>
                <w:szCs w:val="28"/>
                <w:lang w:eastAsia="ru-RU"/>
              </w:rPr>
              <w:t>Вид альтернативи</w:t>
            </w:r>
          </w:p>
        </w:tc>
        <w:tc>
          <w:tcPr>
            <w:tcW w:w="3199" w:type="dxa"/>
            <w:hideMark/>
          </w:tcPr>
          <w:p w:rsidR="00010070" w:rsidRPr="00D2553D" w:rsidRDefault="00010070" w:rsidP="00561DE2">
            <w:pPr>
              <w:spacing w:before="40" w:after="40" w:line="120" w:lineRule="atLeast"/>
              <w:jc w:val="center"/>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Вигоди</w:t>
            </w:r>
          </w:p>
        </w:tc>
        <w:tc>
          <w:tcPr>
            <w:tcW w:w="3198" w:type="dxa"/>
            <w:hideMark/>
          </w:tcPr>
          <w:p w:rsidR="00010070" w:rsidRPr="00D2553D" w:rsidRDefault="00010070" w:rsidP="00561DE2">
            <w:pPr>
              <w:spacing w:before="40" w:after="40" w:line="120" w:lineRule="atLeast"/>
              <w:jc w:val="center"/>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Витрати</w:t>
            </w:r>
          </w:p>
        </w:tc>
      </w:tr>
      <w:tr w:rsidR="001601BE" w:rsidRPr="00D2553D" w:rsidTr="00A32FC6">
        <w:tc>
          <w:tcPr>
            <w:tcW w:w="3231" w:type="dxa"/>
            <w:hideMark/>
          </w:tcPr>
          <w:p w:rsidR="00E543C4" w:rsidRPr="00D2553D" w:rsidRDefault="00E543C4" w:rsidP="00561DE2">
            <w:pPr>
              <w:spacing w:before="40" w:after="40" w:line="120" w:lineRule="atLeast"/>
              <w:ind w:left="133" w:right="112"/>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Альтернатива 1.</w:t>
            </w:r>
          </w:p>
          <w:p w:rsidR="00010070" w:rsidRPr="00D2553D" w:rsidRDefault="00C90428" w:rsidP="00561DE2">
            <w:pPr>
              <w:spacing w:before="40" w:after="40" w:line="120" w:lineRule="atLeast"/>
              <w:ind w:left="133" w:right="112"/>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Збереження чинного регулювання</w:t>
            </w:r>
          </w:p>
        </w:tc>
        <w:tc>
          <w:tcPr>
            <w:tcW w:w="3199" w:type="dxa"/>
          </w:tcPr>
          <w:p w:rsidR="00010070" w:rsidRPr="00D2553D" w:rsidRDefault="00010070" w:rsidP="00561DE2">
            <w:pPr>
              <w:spacing w:before="40" w:after="40" w:line="120" w:lineRule="atLeast"/>
              <w:ind w:left="133" w:right="112"/>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Відсутні – описані у Розділі І проблемні питання не вирішуються.</w:t>
            </w:r>
          </w:p>
        </w:tc>
        <w:tc>
          <w:tcPr>
            <w:tcW w:w="3198" w:type="dxa"/>
          </w:tcPr>
          <w:p w:rsidR="00010070" w:rsidRPr="00D2553D" w:rsidRDefault="00B212D5" w:rsidP="00561DE2">
            <w:pPr>
              <w:spacing w:before="40" w:after="40" w:line="120" w:lineRule="atLeast"/>
              <w:ind w:left="133" w:right="112"/>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 xml:space="preserve">Збереження проблемних питань, </w:t>
            </w:r>
            <w:r w:rsidR="000637A3" w:rsidRPr="00D2553D">
              <w:rPr>
                <w:rFonts w:ascii="Times New Roman" w:eastAsia="Times New Roman" w:hAnsi="Times New Roman" w:cs="Times New Roman"/>
                <w:sz w:val="28"/>
                <w:szCs w:val="28"/>
                <w:lang w:eastAsia="ru-RU"/>
              </w:rPr>
              <w:t>описаних у Розділі І: ненадходження податкових пла</w:t>
            </w:r>
            <w:r w:rsidR="001601BE" w:rsidRPr="00D2553D">
              <w:rPr>
                <w:rFonts w:ascii="Times New Roman" w:eastAsia="Times New Roman" w:hAnsi="Times New Roman" w:cs="Times New Roman"/>
                <w:sz w:val="28"/>
                <w:szCs w:val="28"/>
                <w:lang w:eastAsia="ru-RU"/>
              </w:rPr>
              <w:t xml:space="preserve">тежів до бюджетів різних рівнів, збереження високого ступеню тінізації ринку, відсутність ефективних механізмів здійснення </w:t>
            </w:r>
            <w:r w:rsidR="000637A3" w:rsidRPr="00D2553D">
              <w:rPr>
                <w:rFonts w:ascii="Times New Roman" w:eastAsia="Times New Roman" w:hAnsi="Times New Roman" w:cs="Times New Roman"/>
                <w:sz w:val="28"/>
                <w:szCs w:val="28"/>
                <w:lang w:eastAsia="ru-RU"/>
              </w:rPr>
              <w:t xml:space="preserve">державного контролю </w:t>
            </w:r>
            <w:r w:rsidR="001601BE" w:rsidRPr="00D2553D">
              <w:rPr>
                <w:rFonts w:ascii="Times New Roman" w:eastAsia="Times New Roman" w:hAnsi="Times New Roman" w:cs="Times New Roman"/>
                <w:sz w:val="28"/>
                <w:szCs w:val="28"/>
                <w:lang w:eastAsia="ru-RU"/>
              </w:rPr>
              <w:t xml:space="preserve">за дотриманням законодавства </w:t>
            </w:r>
            <w:r w:rsidR="000637A3" w:rsidRPr="00D2553D">
              <w:rPr>
                <w:rFonts w:ascii="Times New Roman" w:eastAsia="Times New Roman" w:hAnsi="Times New Roman" w:cs="Times New Roman"/>
                <w:sz w:val="28"/>
                <w:szCs w:val="28"/>
                <w:lang w:eastAsia="ru-RU"/>
              </w:rPr>
              <w:t xml:space="preserve">та </w:t>
            </w:r>
            <w:r w:rsidR="001601BE" w:rsidRPr="00D2553D">
              <w:rPr>
                <w:rFonts w:ascii="Times New Roman" w:eastAsia="Times New Roman" w:hAnsi="Times New Roman" w:cs="Times New Roman"/>
                <w:sz w:val="28"/>
                <w:szCs w:val="28"/>
                <w:lang w:eastAsia="ru-RU"/>
              </w:rPr>
              <w:t xml:space="preserve">притягнення до </w:t>
            </w:r>
            <w:r w:rsidR="000637A3" w:rsidRPr="00D2553D">
              <w:rPr>
                <w:rFonts w:ascii="Times New Roman" w:eastAsia="Times New Roman" w:hAnsi="Times New Roman" w:cs="Times New Roman"/>
                <w:sz w:val="28"/>
                <w:szCs w:val="28"/>
                <w:lang w:eastAsia="ru-RU"/>
              </w:rPr>
              <w:t>відповідальності за його порушення.</w:t>
            </w:r>
          </w:p>
        </w:tc>
      </w:tr>
      <w:tr w:rsidR="001601BE" w:rsidRPr="00D2553D" w:rsidTr="00A32FC6">
        <w:tc>
          <w:tcPr>
            <w:tcW w:w="3231" w:type="dxa"/>
            <w:hideMark/>
          </w:tcPr>
          <w:p w:rsidR="00E543C4" w:rsidRPr="00D2553D" w:rsidRDefault="00E543C4" w:rsidP="00561DE2">
            <w:pPr>
              <w:spacing w:before="40" w:after="40" w:line="120" w:lineRule="atLeast"/>
              <w:ind w:left="133" w:right="112"/>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Альтернатива 2.</w:t>
            </w:r>
          </w:p>
          <w:p w:rsidR="00010070" w:rsidRPr="00D2553D" w:rsidRDefault="00C90428" w:rsidP="00561DE2">
            <w:pPr>
              <w:spacing w:before="40" w:after="40" w:line="120" w:lineRule="atLeast"/>
              <w:ind w:left="133" w:right="112"/>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Прийняття регуляторного акта</w:t>
            </w:r>
          </w:p>
        </w:tc>
        <w:tc>
          <w:tcPr>
            <w:tcW w:w="3199" w:type="dxa"/>
          </w:tcPr>
          <w:p w:rsidR="00010070" w:rsidRPr="00D2553D" w:rsidRDefault="00802A93" w:rsidP="00204941">
            <w:pPr>
              <w:spacing w:before="40" w:after="40" w:line="120" w:lineRule="atLeast"/>
              <w:ind w:left="133" w:right="112"/>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Надходження</w:t>
            </w:r>
            <w:r w:rsidR="00204941" w:rsidRPr="00D2553D">
              <w:rPr>
                <w:rFonts w:ascii="Times New Roman" w:eastAsia="Times New Roman" w:hAnsi="Times New Roman" w:cs="Times New Roman"/>
                <w:sz w:val="28"/>
                <w:szCs w:val="28"/>
                <w:lang w:eastAsia="ru-RU"/>
              </w:rPr>
              <w:t xml:space="preserve"> додаткових</w:t>
            </w:r>
            <w:r w:rsidRPr="00D2553D">
              <w:rPr>
                <w:rFonts w:ascii="Times New Roman" w:eastAsia="Times New Roman" w:hAnsi="Times New Roman" w:cs="Times New Roman"/>
                <w:sz w:val="28"/>
                <w:szCs w:val="28"/>
                <w:lang w:eastAsia="ru-RU"/>
              </w:rPr>
              <w:t xml:space="preserve"> платежів </w:t>
            </w:r>
            <w:r w:rsidR="00204941" w:rsidRPr="00D2553D">
              <w:rPr>
                <w:rFonts w:ascii="Times New Roman" w:eastAsia="Times New Roman" w:hAnsi="Times New Roman" w:cs="Times New Roman"/>
                <w:sz w:val="28"/>
                <w:szCs w:val="28"/>
                <w:lang w:eastAsia="ru-RU"/>
              </w:rPr>
              <w:t xml:space="preserve">до бюджетів різних рівнів </w:t>
            </w:r>
            <w:r w:rsidRPr="00D2553D">
              <w:rPr>
                <w:rFonts w:ascii="Times New Roman" w:eastAsia="Times New Roman" w:hAnsi="Times New Roman" w:cs="Times New Roman"/>
                <w:sz w:val="28"/>
                <w:szCs w:val="28"/>
                <w:lang w:eastAsia="ru-RU"/>
              </w:rPr>
              <w:t>за отримання патенту (оцінюється у близько 800 млн. грн на рік), легалізація ринку внутрішніх перевезень на таксі та легковими автомобілями на замовлення, в</w:t>
            </w:r>
            <w:r w:rsidR="00010070" w:rsidRPr="00D2553D">
              <w:rPr>
                <w:rFonts w:ascii="Times New Roman" w:eastAsia="Times New Roman" w:hAnsi="Times New Roman" w:cs="Times New Roman"/>
                <w:sz w:val="28"/>
                <w:szCs w:val="28"/>
                <w:lang w:eastAsia="ru-RU"/>
              </w:rPr>
              <w:t xml:space="preserve">становлення </w:t>
            </w:r>
            <w:r w:rsidR="00901EE5" w:rsidRPr="00D2553D">
              <w:rPr>
                <w:rFonts w:ascii="Times New Roman" w:eastAsia="Times New Roman" w:hAnsi="Times New Roman" w:cs="Times New Roman"/>
                <w:sz w:val="28"/>
                <w:szCs w:val="28"/>
                <w:lang w:eastAsia="ru-RU"/>
              </w:rPr>
              <w:t xml:space="preserve">ефективного державного </w:t>
            </w:r>
            <w:r w:rsidR="00010070" w:rsidRPr="00D2553D">
              <w:rPr>
                <w:rFonts w:ascii="Times New Roman" w:eastAsia="Times New Roman" w:hAnsi="Times New Roman" w:cs="Times New Roman"/>
                <w:sz w:val="28"/>
                <w:szCs w:val="28"/>
                <w:lang w:eastAsia="ru-RU"/>
              </w:rPr>
              <w:t xml:space="preserve">контролю </w:t>
            </w:r>
            <w:r w:rsidR="00901EE5" w:rsidRPr="00D2553D">
              <w:rPr>
                <w:rFonts w:ascii="Times New Roman" w:eastAsia="Times New Roman" w:hAnsi="Times New Roman" w:cs="Times New Roman"/>
                <w:sz w:val="28"/>
                <w:szCs w:val="28"/>
                <w:lang w:eastAsia="ru-RU"/>
              </w:rPr>
              <w:lastRenderedPageBreak/>
              <w:t xml:space="preserve">за виконанням законодавства щодо </w:t>
            </w:r>
            <w:r w:rsidR="00010070" w:rsidRPr="00D2553D">
              <w:rPr>
                <w:rFonts w:ascii="Times New Roman" w:eastAsia="Times New Roman" w:hAnsi="Times New Roman" w:cs="Times New Roman"/>
                <w:sz w:val="28"/>
                <w:szCs w:val="28"/>
                <w:lang w:eastAsia="ru-RU"/>
              </w:rPr>
              <w:t>внутрішніх перевезень пасажирів на таксі та легковими автомобілями на замовлення.</w:t>
            </w:r>
          </w:p>
        </w:tc>
        <w:tc>
          <w:tcPr>
            <w:tcW w:w="3198" w:type="dxa"/>
          </w:tcPr>
          <w:p w:rsidR="00010070" w:rsidRPr="00D2553D" w:rsidRDefault="00EA61EC" w:rsidP="00561DE2">
            <w:pPr>
              <w:spacing w:before="40" w:after="40" w:line="120" w:lineRule="atLeast"/>
              <w:ind w:left="133" w:right="112"/>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lastRenderedPageBreak/>
              <w:t>Відсутні</w:t>
            </w:r>
            <w:r w:rsidR="003F16EE">
              <w:rPr>
                <w:rFonts w:ascii="Times New Roman" w:eastAsia="Times New Roman" w:hAnsi="Times New Roman" w:cs="Times New Roman"/>
                <w:sz w:val="28"/>
                <w:szCs w:val="28"/>
                <w:lang w:eastAsia="ru-RU"/>
              </w:rPr>
              <w:t>. Р</w:t>
            </w:r>
            <w:r w:rsidR="00802A93" w:rsidRPr="00D2553D">
              <w:rPr>
                <w:rFonts w:ascii="Times New Roman" w:eastAsia="Times New Roman" w:hAnsi="Times New Roman" w:cs="Times New Roman"/>
                <w:sz w:val="28"/>
                <w:szCs w:val="28"/>
                <w:lang w:eastAsia="ru-RU"/>
              </w:rPr>
              <w:t xml:space="preserve">еалізація </w:t>
            </w:r>
            <w:r w:rsidR="003F16EE" w:rsidRPr="003F16EE">
              <w:rPr>
                <w:rFonts w:ascii="Times New Roman" w:eastAsia="Times New Roman" w:hAnsi="Times New Roman" w:cs="Times New Roman"/>
                <w:sz w:val="28"/>
                <w:szCs w:val="28"/>
                <w:lang w:eastAsia="ru-RU"/>
              </w:rPr>
              <w:t xml:space="preserve">регуляторного акта </w:t>
            </w:r>
            <w:r w:rsidR="00802A93" w:rsidRPr="00D2553D">
              <w:rPr>
                <w:rFonts w:ascii="Times New Roman" w:eastAsia="Times New Roman" w:hAnsi="Times New Roman" w:cs="Times New Roman"/>
                <w:sz w:val="28"/>
                <w:szCs w:val="28"/>
                <w:lang w:eastAsia="ru-RU"/>
              </w:rPr>
              <w:t xml:space="preserve">буде здійснюватися відповідними працівниками органів виконавчої влади, органів місцевого самоврядування та Міністерства інфраструктури </w:t>
            </w:r>
            <w:r w:rsidR="003F16EE">
              <w:rPr>
                <w:rFonts w:ascii="Times New Roman" w:eastAsia="Times New Roman" w:hAnsi="Times New Roman" w:cs="Times New Roman"/>
                <w:sz w:val="28"/>
                <w:szCs w:val="28"/>
                <w:lang w:eastAsia="ru-RU"/>
              </w:rPr>
              <w:t xml:space="preserve">України </w:t>
            </w:r>
            <w:r w:rsidR="00802A93" w:rsidRPr="00D2553D">
              <w:rPr>
                <w:rFonts w:ascii="Times New Roman" w:eastAsia="Times New Roman" w:hAnsi="Times New Roman" w:cs="Times New Roman"/>
                <w:sz w:val="28"/>
                <w:szCs w:val="28"/>
                <w:lang w:eastAsia="ru-RU"/>
              </w:rPr>
              <w:t xml:space="preserve">в рамках виконання посадових обов’язків та в межах коштів, передбачених фондом </w:t>
            </w:r>
            <w:r w:rsidR="00802A93" w:rsidRPr="00D2553D">
              <w:rPr>
                <w:rFonts w:ascii="Times New Roman" w:eastAsia="Times New Roman" w:hAnsi="Times New Roman" w:cs="Times New Roman"/>
                <w:sz w:val="28"/>
                <w:szCs w:val="28"/>
                <w:lang w:eastAsia="ru-RU"/>
              </w:rPr>
              <w:lastRenderedPageBreak/>
              <w:t>заробітної плати відповідного органу державної влади.</w:t>
            </w:r>
          </w:p>
        </w:tc>
      </w:tr>
    </w:tbl>
    <w:p w:rsidR="003F16EE" w:rsidRDefault="003F16EE" w:rsidP="009D5933">
      <w:pPr>
        <w:spacing w:after="0" w:line="120" w:lineRule="atLeast"/>
        <w:ind w:firstLine="567"/>
        <w:jc w:val="both"/>
        <w:rPr>
          <w:rFonts w:ascii="Times New Roman" w:hAnsi="Times New Roman" w:cs="Times New Roman"/>
          <w:sz w:val="28"/>
          <w:szCs w:val="28"/>
        </w:rPr>
      </w:pPr>
    </w:p>
    <w:p w:rsidR="00010070" w:rsidRPr="00D2553D" w:rsidRDefault="00A8424F" w:rsidP="009D5933">
      <w:pPr>
        <w:spacing w:after="0" w:line="120" w:lineRule="atLeast"/>
        <w:ind w:firstLine="567"/>
        <w:jc w:val="both"/>
        <w:rPr>
          <w:rFonts w:ascii="Times New Roman" w:hAnsi="Times New Roman" w:cs="Times New Roman"/>
          <w:sz w:val="28"/>
          <w:szCs w:val="28"/>
        </w:rPr>
      </w:pPr>
      <w:r w:rsidRPr="00D2553D">
        <w:rPr>
          <w:rFonts w:ascii="Times New Roman" w:hAnsi="Times New Roman" w:cs="Times New Roman"/>
          <w:sz w:val="28"/>
          <w:szCs w:val="28"/>
        </w:rPr>
        <w:t>2.2. 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0"/>
        <w:gridCol w:w="3209"/>
        <w:gridCol w:w="3209"/>
      </w:tblGrid>
      <w:tr w:rsidR="00090AFF" w:rsidRPr="00D2553D" w:rsidTr="00A32FC6">
        <w:tc>
          <w:tcPr>
            <w:tcW w:w="3210" w:type="dxa"/>
            <w:tcBorders>
              <w:top w:val="single" w:sz="4" w:space="0" w:color="auto"/>
              <w:left w:val="single" w:sz="4" w:space="0" w:color="auto"/>
              <w:bottom w:val="single" w:sz="4" w:space="0" w:color="auto"/>
              <w:right w:val="single" w:sz="4" w:space="0" w:color="auto"/>
            </w:tcBorders>
            <w:hideMark/>
          </w:tcPr>
          <w:p w:rsidR="00090AFF" w:rsidRPr="00D2553D" w:rsidRDefault="00090AFF" w:rsidP="007D6E9A">
            <w:pPr>
              <w:spacing w:before="40" w:after="40" w:line="120" w:lineRule="atLeast"/>
              <w:jc w:val="center"/>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Вид альтернативи</w:t>
            </w:r>
          </w:p>
        </w:tc>
        <w:tc>
          <w:tcPr>
            <w:tcW w:w="3209" w:type="dxa"/>
            <w:tcBorders>
              <w:top w:val="single" w:sz="4" w:space="0" w:color="auto"/>
              <w:left w:val="single" w:sz="4" w:space="0" w:color="auto"/>
              <w:bottom w:val="single" w:sz="4" w:space="0" w:color="auto"/>
              <w:right w:val="single" w:sz="4" w:space="0" w:color="auto"/>
            </w:tcBorders>
            <w:hideMark/>
          </w:tcPr>
          <w:p w:rsidR="00090AFF" w:rsidRPr="00D2553D" w:rsidRDefault="00090AFF" w:rsidP="007D6E9A">
            <w:pPr>
              <w:spacing w:before="40" w:after="40" w:line="120" w:lineRule="atLeast"/>
              <w:jc w:val="center"/>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Вигоди</w:t>
            </w:r>
          </w:p>
        </w:tc>
        <w:tc>
          <w:tcPr>
            <w:tcW w:w="3209" w:type="dxa"/>
            <w:tcBorders>
              <w:top w:val="single" w:sz="4" w:space="0" w:color="auto"/>
              <w:left w:val="single" w:sz="4" w:space="0" w:color="auto"/>
              <w:bottom w:val="single" w:sz="4" w:space="0" w:color="auto"/>
              <w:right w:val="single" w:sz="4" w:space="0" w:color="auto"/>
            </w:tcBorders>
            <w:hideMark/>
          </w:tcPr>
          <w:p w:rsidR="00090AFF" w:rsidRPr="00D2553D" w:rsidRDefault="00090AFF" w:rsidP="007D6E9A">
            <w:pPr>
              <w:spacing w:before="40" w:after="40" w:line="120" w:lineRule="atLeast"/>
              <w:jc w:val="center"/>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Витрати</w:t>
            </w:r>
          </w:p>
        </w:tc>
      </w:tr>
      <w:tr w:rsidR="00090AFF" w:rsidRPr="00D2553D" w:rsidTr="00A32FC6">
        <w:tc>
          <w:tcPr>
            <w:tcW w:w="3210" w:type="dxa"/>
            <w:tcBorders>
              <w:top w:val="single" w:sz="4" w:space="0" w:color="auto"/>
            </w:tcBorders>
            <w:hideMark/>
          </w:tcPr>
          <w:p w:rsidR="00E543C4" w:rsidRPr="00D2553D" w:rsidRDefault="00E543C4" w:rsidP="007D6E9A">
            <w:pPr>
              <w:spacing w:before="40" w:after="40" w:line="120" w:lineRule="atLeast"/>
              <w:ind w:left="133" w:right="93"/>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Альтернатива 1.</w:t>
            </w:r>
          </w:p>
          <w:p w:rsidR="00090AFF" w:rsidRPr="00D2553D" w:rsidRDefault="00C90428" w:rsidP="007D6E9A">
            <w:pPr>
              <w:spacing w:before="40" w:after="40" w:line="120" w:lineRule="atLeast"/>
              <w:ind w:left="133" w:right="93"/>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Збереження чинного регулювання</w:t>
            </w:r>
          </w:p>
        </w:tc>
        <w:tc>
          <w:tcPr>
            <w:tcW w:w="3209" w:type="dxa"/>
            <w:tcBorders>
              <w:top w:val="single" w:sz="4" w:space="0" w:color="auto"/>
            </w:tcBorders>
            <w:hideMark/>
          </w:tcPr>
          <w:p w:rsidR="00090AFF" w:rsidRPr="00D2553D" w:rsidRDefault="000F76B7" w:rsidP="007D6E9A">
            <w:pPr>
              <w:spacing w:before="40" w:after="40" w:line="120" w:lineRule="atLeast"/>
              <w:ind w:left="192" w:right="93"/>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Відсутні</w:t>
            </w:r>
            <w:r w:rsidR="005B33D2" w:rsidRPr="00D2553D">
              <w:rPr>
                <w:rFonts w:ascii="Times New Roman" w:eastAsia="Times New Roman" w:hAnsi="Times New Roman" w:cs="Times New Roman"/>
                <w:sz w:val="28"/>
                <w:szCs w:val="28"/>
                <w:lang w:eastAsia="ru-RU"/>
              </w:rPr>
              <w:t xml:space="preserve"> – описані </w:t>
            </w:r>
            <w:r w:rsidR="00076F94" w:rsidRPr="00D2553D">
              <w:rPr>
                <w:rFonts w:ascii="Times New Roman" w:eastAsia="Times New Roman" w:hAnsi="Times New Roman" w:cs="Times New Roman"/>
                <w:sz w:val="28"/>
                <w:szCs w:val="28"/>
                <w:lang w:eastAsia="ru-RU"/>
              </w:rPr>
              <w:t>у Розділі І проблеми не вирішуються.</w:t>
            </w:r>
          </w:p>
        </w:tc>
        <w:tc>
          <w:tcPr>
            <w:tcW w:w="3209" w:type="dxa"/>
            <w:tcBorders>
              <w:top w:val="single" w:sz="4" w:space="0" w:color="auto"/>
            </w:tcBorders>
            <w:hideMark/>
          </w:tcPr>
          <w:p w:rsidR="00090AFF" w:rsidRPr="00D2553D" w:rsidRDefault="00A833B7" w:rsidP="007D6E9A">
            <w:pPr>
              <w:spacing w:before="40" w:after="40" w:line="120" w:lineRule="atLeast"/>
              <w:ind w:left="133" w:right="93"/>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Непередбачуваний рівень</w:t>
            </w:r>
            <w:r w:rsidR="00090AFF" w:rsidRPr="00D2553D">
              <w:rPr>
                <w:rFonts w:ascii="Times New Roman" w:eastAsia="Times New Roman" w:hAnsi="Times New Roman" w:cs="Times New Roman"/>
                <w:sz w:val="28"/>
                <w:szCs w:val="28"/>
                <w:lang w:eastAsia="ru-RU"/>
              </w:rPr>
              <w:t xml:space="preserve"> якості послуг та безпеки перевезень автомобільним транспортом;</w:t>
            </w:r>
            <w:r w:rsidR="00076F94" w:rsidRPr="00D2553D">
              <w:rPr>
                <w:rFonts w:ascii="Times New Roman" w:eastAsia="Times New Roman" w:hAnsi="Times New Roman" w:cs="Times New Roman"/>
                <w:sz w:val="28"/>
                <w:szCs w:val="28"/>
                <w:lang w:eastAsia="ru-RU"/>
              </w:rPr>
              <w:t xml:space="preserve"> </w:t>
            </w:r>
            <w:r w:rsidR="00706EE9" w:rsidRPr="00D2553D">
              <w:rPr>
                <w:rFonts w:ascii="Times New Roman" w:eastAsia="Times New Roman" w:hAnsi="Times New Roman" w:cs="Times New Roman"/>
                <w:sz w:val="28"/>
                <w:szCs w:val="28"/>
                <w:lang w:eastAsia="ru-RU"/>
              </w:rPr>
              <w:t>в</w:t>
            </w:r>
            <w:r w:rsidR="00090AFF" w:rsidRPr="00D2553D">
              <w:rPr>
                <w:rFonts w:ascii="Times New Roman" w:eastAsia="Times New Roman" w:hAnsi="Times New Roman" w:cs="Times New Roman"/>
                <w:sz w:val="28"/>
                <w:szCs w:val="28"/>
                <w:lang w:eastAsia="ru-RU"/>
              </w:rPr>
              <w:t>ідсутність обов’язкових та дієвих механізмів відшкодування за заподіяння шкоди перевізниками та/або провайдерами інформаційних послуг.</w:t>
            </w:r>
          </w:p>
        </w:tc>
      </w:tr>
      <w:tr w:rsidR="00090AFF" w:rsidRPr="00D2553D" w:rsidTr="00A32FC6">
        <w:tc>
          <w:tcPr>
            <w:tcW w:w="3210" w:type="dxa"/>
            <w:hideMark/>
          </w:tcPr>
          <w:p w:rsidR="00E543C4" w:rsidRPr="00D2553D" w:rsidRDefault="00A833B7" w:rsidP="007D6E9A">
            <w:pPr>
              <w:spacing w:before="40" w:after="40" w:line="120" w:lineRule="atLeast"/>
              <w:ind w:left="133" w:right="93"/>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Альтернатива 2.</w:t>
            </w:r>
          </w:p>
          <w:p w:rsidR="00090AFF" w:rsidRPr="00D2553D" w:rsidRDefault="00C90428" w:rsidP="007D6E9A">
            <w:pPr>
              <w:spacing w:before="40" w:after="40" w:line="120" w:lineRule="atLeast"/>
              <w:ind w:left="133" w:right="93"/>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Прийняття регуляторного акта</w:t>
            </w:r>
          </w:p>
        </w:tc>
        <w:tc>
          <w:tcPr>
            <w:tcW w:w="3209" w:type="dxa"/>
            <w:hideMark/>
          </w:tcPr>
          <w:p w:rsidR="00090AFF" w:rsidRPr="00D2553D" w:rsidRDefault="00681966" w:rsidP="007D6E9A">
            <w:pPr>
              <w:spacing w:before="40" w:after="40" w:line="120" w:lineRule="atLeast"/>
              <w:ind w:left="133" w:right="93"/>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 xml:space="preserve">Підвищення </w:t>
            </w:r>
            <w:r w:rsidR="003C314D" w:rsidRPr="00D2553D">
              <w:rPr>
                <w:rFonts w:ascii="Times New Roman" w:eastAsia="Times New Roman" w:hAnsi="Times New Roman" w:cs="Times New Roman"/>
                <w:sz w:val="28"/>
                <w:szCs w:val="28"/>
                <w:lang w:eastAsia="ru-RU"/>
              </w:rPr>
              <w:t xml:space="preserve">рівня </w:t>
            </w:r>
            <w:r w:rsidRPr="00D2553D">
              <w:rPr>
                <w:rFonts w:ascii="Times New Roman" w:eastAsia="Times New Roman" w:hAnsi="Times New Roman" w:cs="Times New Roman"/>
                <w:sz w:val="28"/>
                <w:szCs w:val="28"/>
                <w:lang w:eastAsia="ru-RU"/>
              </w:rPr>
              <w:t xml:space="preserve">безпеки перевезень на таксі та легковими автомобілями на замовлення за рахунок переходу перевізників в правове поле та здійснення державного контролю за їх діяльністю. </w:t>
            </w:r>
          </w:p>
          <w:p w:rsidR="00681966" w:rsidRPr="00D2553D" w:rsidRDefault="00681966" w:rsidP="007D6E9A">
            <w:pPr>
              <w:spacing w:before="40" w:after="40" w:line="120" w:lineRule="atLeast"/>
              <w:ind w:left="133" w:right="93"/>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Запровадження механізмів, що забезпечать відповідальність перевізників за якість та безпечність наданих послуг.</w:t>
            </w:r>
          </w:p>
        </w:tc>
        <w:tc>
          <w:tcPr>
            <w:tcW w:w="3209" w:type="dxa"/>
            <w:hideMark/>
          </w:tcPr>
          <w:p w:rsidR="00090AFF" w:rsidRPr="00D2553D" w:rsidRDefault="00DC37BD" w:rsidP="00204941">
            <w:pPr>
              <w:spacing w:before="40" w:after="40" w:line="120" w:lineRule="atLeast"/>
              <w:ind w:left="133" w:right="93"/>
              <w:jc w:val="both"/>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Можливе незначне підвищення сер</w:t>
            </w:r>
            <w:r w:rsidR="003F16EE">
              <w:rPr>
                <w:rFonts w:ascii="Times New Roman" w:eastAsia="Times New Roman" w:hAnsi="Times New Roman" w:cs="Times New Roman"/>
                <w:sz w:val="28"/>
                <w:szCs w:val="28"/>
                <w:lang w:eastAsia="ru-RU"/>
              </w:rPr>
              <w:t>едньої вартості послуг на ринку з перевезення пасажирів.</w:t>
            </w:r>
          </w:p>
        </w:tc>
      </w:tr>
    </w:tbl>
    <w:p w:rsidR="003F16EE" w:rsidRDefault="003F16EE" w:rsidP="00547909">
      <w:pPr>
        <w:spacing w:before="120" w:after="0"/>
        <w:ind w:firstLine="567"/>
        <w:jc w:val="both"/>
        <w:rPr>
          <w:rFonts w:ascii="Times New Roman" w:hAnsi="Times New Roman" w:cs="Times New Roman"/>
          <w:sz w:val="28"/>
          <w:szCs w:val="28"/>
        </w:rPr>
      </w:pPr>
    </w:p>
    <w:p w:rsidR="003F16EE" w:rsidRDefault="003F16EE" w:rsidP="00547909">
      <w:pPr>
        <w:spacing w:before="120" w:after="0"/>
        <w:ind w:firstLine="567"/>
        <w:jc w:val="both"/>
        <w:rPr>
          <w:rFonts w:ascii="Times New Roman" w:hAnsi="Times New Roman" w:cs="Times New Roman"/>
          <w:sz w:val="28"/>
          <w:szCs w:val="28"/>
        </w:rPr>
      </w:pPr>
    </w:p>
    <w:p w:rsidR="00A8424F" w:rsidRPr="00D2553D" w:rsidRDefault="00A8424F" w:rsidP="00547909">
      <w:pPr>
        <w:spacing w:before="120" w:after="0"/>
        <w:ind w:firstLine="567"/>
        <w:jc w:val="both"/>
        <w:rPr>
          <w:rFonts w:ascii="Times New Roman" w:hAnsi="Times New Roman" w:cs="Times New Roman"/>
          <w:sz w:val="28"/>
          <w:szCs w:val="28"/>
        </w:rPr>
      </w:pPr>
      <w:r w:rsidRPr="00D2553D">
        <w:rPr>
          <w:rFonts w:ascii="Times New Roman" w:hAnsi="Times New Roman" w:cs="Times New Roman"/>
          <w:sz w:val="28"/>
          <w:szCs w:val="28"/>
        </w:rPr>
        <w:lastRenderedPageBreak/>
        <w:t>2.3. 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1217"/>
        <w:gridCol w:w="1468"/>
        <w:gridCol w:w="1157"/>
        <w:gridCol w:w="1294"/>
        <w:gridCol w:w="1396"/>
      </w:tblGrid>
      <w:tr w:rsidR="008E6426" w:rsidRPr="00D2553D" w:rsidTr="00272EDA">
        <w:tc>
          <w:tcPr>
            <w:tcW w:w="3096" w:type="dxa"/>
          </w:tcPr>
          <w:p w:rsidR="008E6426" w:rsidRPr="00D2553D" w:rsidRDefault="008E6426"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Показник</w:t>
            </w:r>
          </w:p>
        </w:tc>
        <w:tc>
          <w:tcPr>
            <w:tcW w:w="1217" w:type="dxa"/>
            <w:shd w:val="clear" w:color="auto" w:fill="auto"/>
          </w:tcPr>
          <w:p w:rsidR="008E6426" w:rsidRPr="00D2553D" w:rsidRDefault="008E6426"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Великі</w:t>
            </w:r>
          </w:p>
        </w:tc>
        <w:tc>
          <w:tcPr>
            <w:tcW w:w="1468" w:type="dxa"/>
            <w:shd w:val="clear" w:color="auto" w:fill="auto"/>
          </w:tcPr>
          <w:p w:rsidR="008E6426" w:rsidRPr="00D2553D" w:rsidRDefault="002D7E43"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Середні</w:t>
            </w:r>
          </w:p>
        </w:tc>
        <w:tc>
          <w:tcPr>
            <w:tcW w:w="1157" w:type="dxa"/>
            <w:shd w:val="clear" w:color="auto" w:fill="auto"/>
          </w:tcPr>
          <w:p w:rsidR="008E6426" w:rsidRPr="00D2553D" w:rsidRDefault="008E6426"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Малі</w:t>
            </w:r>
          </w:p>
        </w:tc>
        <w:tc>
          <w:tcPr>
            <w:tcW w:w="1294" w:type="dxa"/>
            <w:shd w:val="clear" w:color="auto" w:fill="auto"/>
          </w:tcPr>
          <w:p w:rsidR="008E6426" w:rsidRPr="00D2553D" w:rsidRDefault="002D7E43"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Мікро</w:t>
            </w:r>
          </w:p>
        </w:tc>
        <w:tc>
          <w:tcPr>
            <w:tcW w:w="1396" w:type="dxa"/>
            <w:shd w:val="clear" w:color="auto" w:fill="auto"/>
          </w:tcPr>
          <w:p w:rsidR="008E6426" w:rsidRPr="00D2553D" w:rsidRDefault="008E6426"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Разом</w:t>
            </w:r>
          </w:p>
        </w:tc>
      </w:tr>
      <w:tr w:rsidR="008E6426" w:rsidRPr="00D2553D" w:rsidTr="00272EDA">
        <w:tc>
          <w:tcPr>
            <w:tcW w:w="3096" w:type="dxa"/>
          </w:tcPr>
          <w:p w:rsidR="008E6426" w:rsidRPr="00D2553D" w:rsidRDefault="008E6426" w:rsidP="00F33D6C">
            <w:pPr>
              <w:spacing w:before="40" w:after="40" w:line="120" w:lineRule="atLeast"/>
              <w:jc w:val="both"/>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Кількість суб'єктів господарювання, що підпадають під дію регулювання, одиниць КВЕД 49.32 «</w:t>
            </w:r>
            <w:r w:rsidRPr="00D2553D">
              <w:rPr>
                <w:rFonts w:ascii="Times New Roman" w:eastAsia="Calibri" w:hAnsi="Times New Roman" w:cs="Times New Roman"/>
                <w:b/>
                <w:color w:val="000000"/>
                <w:sz w:val="28"/>
                <w:szCs w:val="28"/>
                <w:shd w:val="clear" w:color="auto" w:fill="FFFFFF"/>
                <w:lang w:eastAsia="ja-JP"/>
              </w:rPr>
              <w:t>Надання послуг таксі</w:t>
            </w:r>
            <w:r w:rsidRPr="00D2553D">
              <w:rPr>
                <w:rFonts w:ascii="Times New Roman" w:eastAsia="Calibri" w:hAnsi="Times New Roman" w:cs="Times New Roman"/>
                <w:color w:val="000000"/>
                <w:sz w:val="28"/>
                <w:szCs w:val="28"/>
                <w:shd w:val="clear" w:color="auto" w:fill="FFFFFF"/>
                <w:lang w:eastAsia="ja-JP"/>
              </w:rPr>
              <w:t xml:space="preserve">» </w:t>
            </w:r>
          </w:p>
        </w:tc>
        <w:tc>
          <w:tcPr>
            <w:tcW w:w="1217" w:type="dxa"/>
            <w:shd w:val="clear" w:color="auto" w:fill="auto"/>
            <w:vAlign w:val="center"/>
          </w:tcPr>
          <w:p w:rsidR="008E6426" w:rsidRPr="00D2553D" w:rsidRDefault="008E6426"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0</w:t>
            </w:r>
          </w:p>
        </w:tc>
        <w:tc>
          <w:tcPr>
            <w:tcW w:w="1468" w:type="dxa"/>
            <w:shd w:val="clear" w:color="auto" w:fill="auto"/>
            <w:vAlign w:val="center"/>
          </w:tcPr>
          <w:p w:rsidR="008E6426" w:rsidRPr="00D2553D" w:rsidRDefault="008E6426"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0</w:t>
            </w:r>
          </w:p>
        </w:tc>
        <w:tc>
          <w:tcPr>
            <w:tcW w:w="1157" w:type="dxa"/>
            <w:shd w:val="clear" w:color="auto" w:fill="auto"/>
            <w:vAlign w:val="center"/>
          </w:tcPr>
          <w:p w:rsidR="008E6426" w:rsidRPr="00D2553D" w:rsidRDefault="008E6426"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456</w:t>
            </w:r>
          </w:p>
        </w:tc>
        <w:tc>
          <w:tcPr>
            <w:tcW w:w="1294" w:type="dxa"/>
            <w:shd w:val="clear" w:color="auto" w:fill="auto"/>
            <w:vAlign w:val="center"/>
          </w:tcPr>
          <w:p w:rsidR="008E6426" w:rsidRPr="00D2553D" w:rsidRDefault="008E6426"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10000</w:t>
            </w:r>
          </w:p>
        </w:tc>
        <w:tc>
          <w:tcPr>
            <w:tcW w:w="1396" w:type="dxa"/>
            <w:shd w:val="clear" w:color="auto" w:fill="auto"/>
            <w:vAlign w:val="center"/>
          </w:tcPr>
          <w:p w:rsidR="008E6426" w:rsidRPr="00D2553D" w:rsidRDefault="008E6426"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10456</w:t>
            </w:r>
          </w:p>
        </w:tc>
      </w:tr>
      <w:tr w:rsidR="008E6426" w:rsidRPr="00D2553D" w:rsidTr="00272EDA">
        <w:tc>
          <w:tcPr>
            <w:tcW w:w="3096" w:type="dxa"/>
          </w:tcPr>
          <w:p w:rsidR="008E6426" w:rsidRPr="00D2553D" w:rsidRDefault="008E6426" w:rsidP="00F33D6C">
            <w:pPr>
              <w:spacing w:before="40" w:after="40" w:line="120" w:lineRule="atLeast"/>
              <w:jc w:val="both"/>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 xml:space="preserve">Питома вага групи у загальній кількості, відсотків </w:t>
            </w:r>
          </w:p>
        </w:tc>
        <w:tc>
          <w:tcPr>
            <w:tcW w:w="1217" w:type="dxa"/>
            <w:shd w:val="clear" w:color="auto" w:fill="auto"/>
            <w:vAlign w:val="center"/>
          </w:tcPr>
          <w:p w:rsidR="008E6426" w:rsidRPr="00D2553D" w:rsidRDefault="008E6426"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0</w:t>
            </w:r>
          </w:p>
        </w:tc>
        <w:tc>
          <w:tcPr>
            <w:tcW w:w="1468" w:type="dxa"/>
            <w:shd w:val="clear" w:color="auto" w:fill="auto"/>
            <w:vAlign w:val="center"/>
          </w:tcPr>
          <w:p w:rsidR="008E6426" w:rsidRPr="00D2553D" w:rsidRDefault="008E6426"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0</w:t>
            </w:r>
          </w:p>
        </w:tc>
        <w:tc>
          <w:tcPr>
            <w:tcW w:w="1157" w:type="dxa"/>
            <w:shd w:val="clear" w:color="auto" w:fill="auto"/>
            <w:vAlign w:val="center"/>
          </w:tcPr>
          <w:p w:rsidR="008E6426" w:rsidRPr="00D2553D" w:rsidRDefault="008E6426"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4,4</w:t>
            </w:r>
          </w:p>
        </w:tc>
        <w:tc>
          <w:tcPr>
            <w:tcW w:w="1294" w:type="dxa"/>
            <w:shd w:val="clear" w:color="auto" w:fill="auto"/>
            <w:vAlign w:val="center"/>
          </w:tcPr>
          <w:p w:rsidR="008E6426" w:rsidRPr="00D2553D" w:rsidRDefault="008E6426"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95,6</w:t>
            </w:r>
          </w:p>
        </w:tc>
        <w:tc>
          <w:tcPr>
            <w:tcW w:w="1396" w:type="dxa"/>
            <w:shd w:val="clear" w:color="auto" w:fill="auto"/>
            <w:vAlign w:val="center"/>
          </w:tcPr>
          <w:p w:rsidR="008E6426" w:rsidRPr="00D2553D" w:rsidRDefault="008E6426" w:rsidP="007D6E9A">
            <w:pPr>
              <w:spacing w:before="40" w:after="40" w:line="120" w:lineRule="atLeast"/>
              <w:jc w:val="center"/>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100</w:t>
            </w:r>
          </w:p>
        </w:tc>
      </w:tr>
    </w:tbl>
    <w:p w:rsidR="00272EDA" w:rsidRPr="003F16EE" w:rsidRDefault="00547909" w:rsidP="00D2553D">
      <w:pPr>
        <w:spacing w:after="0" w:line="120" w:lineRule="atLeast"/>
        <w:ind w:firstLine="567"/>
        <w:jc w:val="both"/>
        <w:rPr>
          <w:rFonts w:ascii="Times New Roman" w:eastAsia="Calibri" w:hAnsi="Times New Roman" w:cs="Times New Roman"/>
          <w:color w:val="000000"/>
          <w:sz w:val="24"/>
          <w:szCs w:val="24"/>
          <w:shd w:val="clear" w:color="auto" w:fill="FFFFFF"/>
          <w:lang w:eastAsia="ja-JP"/>
        </w:rPr>
      </w:pPr>
      <w:r w:rsidRPr="003F16EE">
        <w:rPr>
          <w:rFonts w:ascii="Times New Roman" w:eastAsia="Calibri" w:hAnsi="Times New Roman" w:cs="Times New Roman"/>
          <w:color w:val="000000"/>
          <w:sz w:val="24"/>
          <w:szCs w:val="24"/>
          <w:shd w:val="clear" w:color="auto" w:fill="FFFFFF"/>
          <w:lang w:eastAsia="ja-JP"/>
        </w:rPr>
        <w:t>За інформацією Державної фіскальної служби України</w:t>
      </w:r>
      <w:r w:rsidR="00272EDA" w:rsidRPr="003F16EE">
        <w:rPr>
          <w:rFonts w:ascii="Times New Roman" w:eastAsia="Calibri" w:hAnsi="Times New Roman" w:cs="Times New Roman"/>
          <w:color w:val="000000"/>
          <w:sz w:val="24"/>
          <w:szCs w:val="24"/>
          <w:shd w:val="clear" w:color="auto" w:fill="FFFFFF"/>
          <w:lang w:eastAsia="ja-JP"/>
        </w:rPr>
        <w:t xml:space="preserve"> та експертних досліджень</w:t>
      </w:r>
      <w:r w:rsidR="00FE7AC7" w:rsidRPr="003F16EE">
        <w:rPr>
          <w:rFonts w:ascii="Times New Roman" w:eastAsia="Calibri" w:hAnsi="Times New Roman" w:cs="Times New Roman"/>
          <w:color w:val="000000"/>
          <w:sz w:val="24"/>
          <w:szCs w:val="24"/>
          <w:shd w:val="clear" w:color="auto" w:fill="FFFFFF"/>
          <w:lang w:eastAsia="ja-JP"/>
        </w:rPr>
        <w:t xml:space="preserve"> на </w:t>
      </w:r>
      <w:r w:rsidR="003F16EE">
        <w:rPr>
          <w:rFonts w:ascii="Times New Roman" w:eastAsia="Calibri" w:hAnsi="Times New Roman" w:cs="Times New Roman"/>
          <w:color w:val="000000"/>
          <w:sz w:val="24"/>
          <w:szCs w:val="24"/>
          <w:shd w:val="clear" w:color="auto" w:fill="FFFFFF"/>
          <w:lang w:eastAsia="ja-JP"/>
        </w:rPr>
        <w:t xml:space="preserve">                        </w:t>
      </w:r>
      <w:r w:rsidR="00FE7AC7" w:rsidRPr="003F16EE">
        <w:rPr>
          <w:rFonts w:ascii="Times New Roman" w:eastAsia="Calibri" w:hAnsi="Times New Roman" w:cs="Times New Roman"/>
          <w:color w:val="000000"/>
          <w:sz w:val="24"/>
          <w:szCs w:val="24"/>
          <w:shd w:val="clear" w:color="auto" w:fill="FFFFFF"/>
          <w:lang w:eastAsia="ja-JP"/>
        </w:rPr>
        <w:t>2018 р.</w:t>
      </w:r>
      <w:r w:rsidR="00272EDA" w:rsidRPr="003F16EE">
        <w:rPr>
          <w:rFonts w:ascii="Times New Roman" w:eastAsia="Calibri" w:hAnsi="Times New Roman" w:cs="Times New Roman"/>
          <w:color w:val="000000"/>
          <w:sz w:val="24"/>
          <w:szCs w:val="24"/>
          <w:shd w:val="clear" w:color="auto" w:fill="FFFFFF"/>
          <w:lang w:eastAsia="ja-JP"/>
        </w:rPr>
        <w:t>, кількість юридичних осіб становить 456, фізичних осіб-підприємців – близько 10 тис.</w:t>
      </w:r>
    </w:p>
    <w:p w:rsidR="00F33D6C" w:rsidRPr="003F16EE" w:rsidRDefault="00F33D6C" w:rsidP="00D2553D">
      <w:pPr>
        <w:spacing w:after="0" w:line="120" w:lineRule="atLeast"/>
        <w:jc w:val="both"/>
        <w:rPr>
          <w:rFonts w:ascii="Times New Roman" w:eastAsia="Calibri" w:hAnsi="Times New Roman" w:cs="Times New Roman"/>
          <w:color w:val="000000"/>
          <w:sz w:val="24"/>
          <w:szCs w:val="24"/>
          <w:shd w:val="clear" w:color="auto" w:fill="FFFFFF"/>
          <w:lang w:eastAsia="ja-JP"/>
        </w:rPr>
      </w:pPr>
    </w:p>
    <w:p w:rsidR="00272EDA" w:rsidRPr="00D2553D" w:rsidRDefault="00272EDA" w:rsidP="007D6E9A">
      <w:pPr>
        <w:spacing w:before="40" w:after="40" w:line="120" w:lineRule="atLeast"/>
        <w:ind w:left="769"/>
        <w:jc w:val="center"/>
        <w:rPr>
          <w:rFonts w:ascii="Times New Roman" w:eastAsia="Calibri" w:hAnsi="Times New Roman" w:cs="Times New Roman"/>
          <w:b/>
          <w:color w:val="000000"/>
          <w:sz w:val="28"/>
          <w:szCs w:val="28"/>
          <w:shd w:val="clear" w:color="auto" w:fill="FFFFFF"/>
          <w:lang w:eastAsia="ja-JP"/>
        </w:rPr>
      </w:pPr>
      <w:r w:rsidRPr="00D2553D">
        <w:rPr>
          <w:rFonts w:ascii="Times New Roman" w:eastAsia="Calibri" w:hAnsi="Times New Roman" w:cs="Times New Roman"/>
          <w:b/>
          <w:color w:val="000000"/>
          <w:sz w:val="28"/>
          <w:szCs w:val="28"/>
          <w:shd w:val="clear" w:color="auto" w:fill="FFFFFF"/>
          <w:lang w:eastAsia="ja-JP"/>
        </w:rPr>
        <w:t>КІЛЬКІСТЬ ВИДАНИХ ЛІЦЕНЗІЙ</w:t>
      </w:r>
    </w:p>
    <w:tbl>
      <w:tblPr>
        <w:tblW w:w="95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3"/>
        <w:gridCol w:w="2531"/>
        <w:gridCol w:w="2532"/>
        <w:gridCol w:w="2532"/>
      </w:tblGrid>
      <w:tr w:rsidR="00FE7AC7" w:rsidRPr="00D2553D" w:rsidTr="00FE7AC7">
        <w:trPr>
          <w:trHeight w:val="408"/>
        </w:trPr>
        <w:tc>
          <w:tcPr>
            <w:tcW w:w="1993" w:type="dxa"/>
          </w:tcPr>
          <w:p w:rsidR="00FE7AC7" w:rsidRPr="00D2553D" w:rsidRDefault="00FE7AC7" w:rsidP="007D6E9A">
            <w:pPr>
              <w:spacing w:before="40" w:after="40" w:line="120" w:lineRule="atLeast"/>
              <w:ind w:left="-11"/>
              <w:jc w:val="both"/>
              <w:rPr>
                <w:rFonts w:ascii="Times New Roman" w:eastAsia="Calibri" w:hAnsi="Times New Roman" w:cs="Times New Roman"/>
                <w:color w:val="000000"/>
                <w:sz w:val="28"/>
                <w:szCs w:val="28"/>
                <w:shd w:val="clear" w:color="auto" w:fill="FFFFFF"/>
                <w:lang w:eastAsia="ja-JP"/>
              </w:rPr>
            </w:pPr>
          </w:p>
        </w:tc>
        <w:tc>
          <w:tcPr>
            <w:tcW w:w="2531" w:type="dxa"/>
          </w:tcPr>
          <w:p w:rsidR="00FE7AC7" w:rsidRPr="00D2553D" w:rsidRDefault="00FE7AC7" w:rsidP="00F33D6C">
            <w:pPr>
              <w:spacing w:before="40" w:after="40" w:line="120" w:lineRule="atLeast"/>
              <w:ind w:left="-11"/>
              <w:jc w:val="both"/>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ВИД РОБІТ «ВНУТРІШНІ ПЕРЕВЕЗЕННЯ ПАСАЖИРІВ НА ТАКСІ» («ТАКСІ»)</w:t>
            </w:r>
          </w:p>
        </w:tc>
        <w:tc>
          <w:tcPr>
            <w:tcW w:w="2532" w:type="dxa"/>
          </w:tcPr>
          <w:p w:rsidR="00FE7AC7" w:rsidRPr="00D2553D" w:rsidRDefault="00FE7AC7" w:rsidP="00F33D6C">
            <w:pPr>
              <w:spacing w:before="40" w:after="40" w:line="120" w:lineRule="atLeast"/>
              <w:ind w:left="-18" w:right="-54"/>
              <w:jc w:val="both"/>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ВИД РОБІТ «ВНУТРІШНІ ПЕРЕВЕЗЕННЯ ПАСАЖИРІВ ЛЕГКОВИМИ АВТО НА ЗАМОВЛЕННЯ» («ЛАНЗ»)</w:t>
            </w:r>
          </w:p>
        </w:tc>
        <w:tc>
          <w:tcPr>
            <w:tcW w:w="2532" w:type="dxa"/>
          </w:tcPr>
          <w:p w:rsidR="00FE7AC7" w:rsidRPr="00D2553D" w:rsidRDefault="00FE7AC7" w:rsidP="00F33D6C">
            <w:pPr>
              <w:spacing w:before="40" w:after="40" w:line="120" w:lineRule="atLeast"/>
              <w:jc w:val="both"/>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РАЗОМ</w:t>
            </w:r>
          </w:p>
        </w:tc>
      </w:tr>
      <w:tr w:rsidR="00FE7AC7" w:rsidRPr="00D2553D" w:rsidTr="00FE7AC7">
        <w:trPr>
          <w:trHeight w:val="288"/>
        </w:trPr>
        <w:tc>
          <w:tcPr>
            <w:tcW w:w="1993" w:type="dxa"/>
          </w:tcPr>
          <w:p w:rsidR="00FE7AC7" w:rsidRPr="00D2553D" w:rsidRDefault="00FE7AC7" w:rsidP="007D6E9A">
            <w:pPr>
              <w:spacing w:before="40" w:after="40" w:line="120" w:lineRule="atLeast"/>
              <w:ind w:left="-11"/>
              <w:jc w:val="both"/>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Кількість ліцензій</w:t>
            </w:r>
          </w:p>
        </w:tc>
        <w:tc>
          <w:tcPr>
            <w:tcW w:w="2531" w:type="dxa"/>
          </w:tcPr>
          <w:p w:rsidR="00FE7AC7" w:rsidRPr="00D2553D" w:rsidRDefault="00FE7AC7" w:rsidP="00F33D6C">
            <w:pPr>
              <w:spacing w:before="40" w:after="40" w:line="120" w:lineRule="atLeast"/>
              <w:jc w:val="both"/>
              <w:rPr>
                <w:rFonts w:ascii="Times New Roman" w:eastAsia="MS Mincho" w:hAnsi="Times New Roman" w:cs="Times New Roman"/>
                <w:sz w:val="28"/>
                <w:szCs w:val="28"/>
                <w:lang w:eastAsia="ja-JP"/>
              </w:rPr>
            </w:pPr>
            <w:r w:rsidRPr="00D2553D">
              <w:rPr>
                <w:rFonts w:ascii="Times New Roman" w:eastAsia="MS Mincho" w:hAnsi="Times New Roman" w:cs="Times New Roman"/>
                <w:sz w:val="28"/>
                <w:szCs w:val="28"/>
                <w:lang w:eastAsia="ja-JP"/>
              </w:rPr>
              <w:t>11 030</w:t>
            </w:r>
          </w:p>
        </w:tc>
        <w:tc>
          <w:tcPr>
            <w:tcW w:w="2532" w:type="dxa"/>
          </w:tcPr>
          <w:p w:rsidR="00FE7AC7" w:rsidRPr="00D2553D" w:rsidRDefault="00FE7AC7" w:rsidP="00F33D6C">
            <w:pPr>
              <w:spacing w:before="40" w:after="40" w:line="120" w:lineRule="atLeast"/>
              <w:jc w:val="both"/>
              <w:rPr>
                <w:rFonts w:ascii="Times New Roman" w:eastAsia="MS Mincho" w:hAnsi="Times New Roman" w:cs="Times New Roman"/>
                <w:sz w:val="28"/>
                <w:szCs w:val="28"/>
                <w:lang w:eastAsia="ja-JP"/>
              </w:rPr>
            </w:pPr>
            <w:r w:rsidRPr="00D2553D">
              <w:rPr>
                <w:rFonts w:ascii="Times New Roman" w:eastAsia="MS Mincho" w:hAnsi="Times New Roman" w:cs="Times New Roman"/>
                <w:sz w:val="28"/>
                <w:szCs w:val="28"/>
                <w:lang w:eastAsia="ja-JP"/>
              </w:rPr>
              <w:t>3 932</w:t>
            </w:r>
          </w:p>
        </w:tc>
        <w:tc>
          <w:tcPr>
            <w:tcW w:w="2532" w:type="dxa"/>
          </w:tcPr>
          <w:p w:rsidR="00FE7AC7" w:rsidRPr="00D2553D" w:rsidRDefault="00FE7AC7" w:rsidP="00F33D6C">
            <w:pPr>
              <w:spacing w:before="40" w:after="40" w:line="120" w:lineRule="atLeast"/>
              <w:jc w:val="both"/>
              <w:rPr>
                <w:rFonts w:ascii="Times New Roman" w:eastAsia="MS Mincho" w:hAnsi="Times New Roman" w:cs="Times New Roman"/>
                <w:sz w:val="28"/>
                <w:szCs w:val="28"/>
                <w:lang w:eastAsia="ja-JP"/>
              </w:rPr>
            </w:pPr>
            <w:r w:rsidRPr="00D2553D">
              <w:rPr>
                <w:rFonts w:ascii="Times New Roman" w:eastAsia="MS Mincho" w:hAnsi="Times New Roman" w:cs="Times New Roman"/>
                <w:sz w:val="28"/>
                <w:szCs w:val="28"/>
                <w:lang w:eastAsia="ja-JP"/>
              </w:rPr>
              <w:t>14 962</w:t>
            </w:r>
          </w:p>
        </w:tc>
      </w:tr>
    </w:tbl>
    <w:p w:rsidR="00272EDA" w:rsidRPr="003F16EE" w:rsidRDefault="002D7E43" w:rsidP="00D2553D">
      <w:pPr>
        <w:spacing w:after="120" w:line="120" w:lineRule="atLeast"/>
        <w:ind w:firstLine="567"/>
        <w:jc w:val="both"/>
        <w:rPr>
          <w:rFonts w:ascii="Times New Roman" w:eastAsia="Calibri" w:hAnsi="Times New Roman" w:cs="Times New Roman"/>
          <w:color w:val="000000"/>
          <w:sz w:val="24"/>
          <w:szCs w:val="24"/>
          <w:shd w:val="clear" w:color="auto" w:fill="FFFFFF"/>
          <w:lang w:eastAsia="ja-JP"/>
        </w:rPr>
      </w:pPr>
      <w:r w:rsidRPr="003F16EE">
        <w:rPr>
          <w:rFonts w:ascii="Times New Roman" w:eastAsia="Calibri" w:hAnsi="Times New Roman" w:cs="Times New Roman"/>
          <w:color w:val="000000"/>
          <w:sz w:val="24"/>
          <w:szCs w:val="24"/>
          <w:shd w:val="clear" w:color="auto" w:fill="FFFFFF"/>
          <w:lang w:eastAsia="ja-JP"/>
        </w:rPr>
        <w:t>За інформацією</w:t>
      </w:r>
      <w:r w:rsidR="00547909" w:rsidRPr="003F16EE">
        <w:rPr>
          <w:rFonts w:ascii="Times New Roman" w:eastAsia="Calibri" w:hAnsi="Times New Roman" w:cs="Times New Roman"/>
          <w:color w:val="000000"/>
          <w:sz w:val="24"/>
          <w:szCs w:val="24"/>
          <w:shd w:val="clear" w:color="auto" w:fill="FFFFFF"/>
          <w:lang w:eastAsia="ja-JP"/>
        </w:rPr>
        <w:t xml:space="preserve"> </w:t>
      </w:r>
      <w:r w:rsidR="00072D0B" w:rsidRPr="003F16EE">
        <w:rPr>
          <w:rFonts w:ascii="Times New Roman" w:eastAsia="Calibri" w:hAnsi="Times New Roman" w:cs="Times New Roman"/>
          <w:color w:val="000000"/>
          <w:sz w:val="24"/>
          <w:szCs w:val="24"/>
          <w:shd w:val="clear" w:color="auto" w:fill="FFFFFF"/>
          <w:lang w:eastAsia="ja-JP"/>
        </w:rPr>
        <w:t>Д</w:t>
      </w:r>
      <w:r w:rsidR="00547909" w:rsidRPr="003F16EE">
        <w:rPr>
          <w:rFonts w:ascii="Times New Roman" w:eastAsia="Calibri" w:hAnsi="Times New Roman" w:cs="Times New Roman"/>
          <w:color w:val="000000"/>
          <w:sz w:val="24"/>
          <w:szCs w:val="24"/>
          <w:shd w:val="clear" w:color="auto" w:fill="FFFFFF"/>
          <w:lang w:eastAsia="ja-JP"/>
        </w:rPr>
        <w:t>ержавної служби України з безпеки на транспорті</w:t>
      </w:r>
      <w:r w:rsidR="00272EDA" w:rsidRPr="003F16EE">
        <w:rPr>
          <w:rFonts w:ascii="Times New Roman" w:eastAsia="Calibri" w:hAnsi="Times New Roman" w:cs="Times New Roman"/>
          <w:color w:val="000000"/>
          <w:sz w:val="24"/>
          <w:szCs w:val="24"/>
          <w:shd w:val="clear" w:color="auto" w:fill="FFFFFF"/>
          <w:lang w:eastAsia="ja-JP"/>
        </w:rPr>
        <w:t xml:space="preserve"> станом на </w:t>
      </w:r>
      <w:r w:rsidR="00FE7AC7" w:rsidRPr="003F16EE">
        <w:rPr>
          <w:rFonts w:ascii="Times New Roman" w:eastAsia="Calibri" w:hAnsi="Times New Roman" w:cs="Times New Roman"/>
          <w:color w:val="000000"/>
          <w:sz w:val="24"/>
          <w:szCs w:val="24"/>
          <w:shd w:val="clear" w:color="auto" w:fill="FFFFFF"/>
          <w:lang w:eastAsia="ja-JP"/>
        </w:rPr>
        <w:t>15</w:t>
      </w:r>
      <w:r w:rsidR="00272EDA" w:rsidRPr="003F16EE">
        <w:rPr>
          <w:rFonts w:ascii="Times New Roman" w:eastAsia="Calibri" w:hAnsi="Times New Roman" w:cs="Times New Roman"/>
          <w:color w:val="000000"/>
          <w:sz w:val="24"/>
          <w:szCs w:val="24"/>
          <w:shd w:val="clear" w:color="auto" w:fill="FFFFFF"/>
          <w:lang w:eastAsia="ja-JP"/>
        </w:rPr>
        <w:t>.0</w:t>
      </w:r>
      <w:r w:rsidR="00D2553D" w:rsidRPr="003F16EE">
        <w:rPr>
          <w:rFonts w:ascii="Times New Roman" w:eastAsia="Calibri" w:hAnsi="Times New Roman" w:cs="Times New Roman"/>
          <w:color w:val="000000"/>
          <w:sz w:val="24"/>
          <w:szCs w:val="24"/>
          <w:shd w:val="clear" w:color="auto" w:fill="FFFFFF"/>
          <w:lang w:eastAsia="ja-JP"/>
        </w:rPr>
        <w:t>5.2020</w:t>
      </w:r>
      <w:r w:rsidR="00FE7AC7" w:rsidRPr="003F16EE">
        <w:rPr>
          <w:rFonts w:ascii="Times New Roman" w:eastAsia="Calibri" w:hAnsi="Times New Roman" w:cs="Times New Roman"/>
          <w:color w:val="000000"/>
          <w:sz w:val="24"/>
          <w:szCs w:val="24"/>
          <w:shd w:val="clear" w:color="auto" w:fill="FFFFFF"/>
          <w:lang w:eastAsia="ja-JP"/>
        </w:rPr>
        <w:t>.</w:t>
      </w:r>
    </w:p>
    <w:p w:rsidR="00623F8C" w:rsidRPr="00D2553D" w:rsidRDefault="00623F8C" w:rsidP="00F33D6C">
      <w:pPr>
        <w:spacing w:after="0" w:line="120" w:lineRule="atLeast"/>
        <w:ind w:firstLine="567"/>
        <w:jc w:val="both"/>
        <w:rPr>
          <w:rFonts w:ascii="Times New Roman" w:hAnsi="Times New Roman" w:cs="Times New Roman"/>
          <w:sz w:val="28"/>
          <w:szCs w:val="28"/>
        </w:rPr>
      </w:pPr>
      <w:r w:rsidRPr="00D2553D">
        <w:rPr>
          <w:rFonts w:ascii="Times New Roman" w:hAnsi="Times New Roman" w:cs="Times New Roman"/>
          <w:sz w:val="28"/>
          <w:szCs w:val="28"/>
        </w:rPr>
        <w:t>Юридичні особи віддають перевагу ліцензії із видом робіт «внутрішні перевезення пасажирів легковими авто на замовлення» (52%). Водночас, значна частина юридичних осіб (19%) отримує ліцензії на надання обох видів послуг.</w:t>
      </w:r>
    </w:p>
    <w:p w:rsidR="00FE7AC7" w:rsidRDefault="00FE7AC7" w:rsidP="00F33D6C">
      <w:pPr>
        <w:spacing w:after="0" w:line="120" w:lineRule="atLeast"/>
        <w:ind w:firstLine="567"/>
        <w:jc w:val="both"/>
        <w:rPr>
          <w:rFonts w:ascii="Times New Roman" w:hAnsi="Times New Roman" w:cs="Times New Roman"/>
          <w:sz w:val="28"/>
          <w:szCs w:val="28"/>
        </w:rPr>
      </w:pPr>
      <w:r w:rsidRPr="00D2553D">
        <w:rPr>
          <w:rFonts w:ascii="Times New Roman" w:hAnsi="Times New Roman" w:cs="Times New Roman"/>
          <w:sz w:val="28"/>
          <w:szCs w:val="28"/>
        </w:rPr>
        <w:t xml:space="preserve">Станом на 15 травня </w:t>
      </w:r>
      <w:r w:rsidR="003E0FEC" w:rsidRPr="00D2553D">
        <w:rPr>
          <w:rFonts w:ascii="Times New Roman" w:hAnsi="Times New Roman" w:cs="Times New Roman"/>
          <w:sz w:val="28"/>
          <w:szCs w:val="28"/>
        </w:rPr>
        <w:t>2020 р. загальна кількість легкових автомобілів, що закріплені за ліцензіатами як засоби провадження господарської діяльності</w:t>
      </w:r>
      <w:r w:rsidR="003F16EE">
        <w:rPr>
          <w:rFonts w:ascii="Times New Roman" w:hAnsi="Times New Roman" w:cs="Times New Roman"/>
          <w:sz w:val="28"/>
          <w:szCs w:val="28"/>
        </w:rPr>
        <w:t>,</w:t>
      </w:r>
      <w:r w:rsidR="003E0FEC" w:rsidRPr="00D2553D">
        <w:rPr>
          <w:rFonts w:ascii="Times New Roman" w:hAnsi="Times New Roman" w:cs="Times New Roman"/>
          <w:sz w:val="28"/>
          <w:szCs w:val="28"/>
        </w:rPr>
        <w:t xml:space="preserve"> становить 17 442 автомобілі.</w:t>
      </w:r>
    </w:p>
    <w:p w:rsidR="003F16EE" w:rsidRPr="00D2553D" w:rsidRDefault="003F16EE" w:rsidP="00F33D6C">
      <w:pPr>
        <w:spacing w:after="0" w:line="120" w:lineRule="atLeast"/>
        <w:ind w:firstLine="567"/>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8"/>
        <w:gridCol w:w="3208"/>
        <w:gridCol w:w="3212"/>
      </w:tblGrid>
      <w:tr w:rsidR="00847B36" w:rsidRPr="00D2553D" w:rsidTr="005C214D">
        <w:tc>
          <w:tcPr>
            <w:tcW w:w="1666" w:type="pct"/>
            <w:hideMark/>
          </w:tcPr>
          <w:p w:rsidR="00847B36" w:rsidRPr="00D2553D" w:rsidRDefault="00847B36" w:rsidP="004A5A0D">
            <w:pPr>
              <w:spacing w:before="40" w:after="40" w:line="120" w:lineRule="atLeast"/>
              <w:jc w:val="center"/>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Вид альтернативи</w:t>
            </w:r>
          </w:p>
        </w:tc>
        <w:tc>
          <w:tcPr>
            <w:tcW w:w="1666" w:type="pct"/>
            <w:hideMark/>
          </w:tcPr>
          <w:p w:rsidR="00847B36" w:rsidRPr="00D2553D" w:rsidRDefault="00847B36" w:rsidP="004A5A0D">
            <w:pPr>
              <w:spacing w:before="40" w:after="40" w:line="120" w:lineRule="atLeast"/>
              <w:jc w:val="center"/>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Вигоди</w:t>
            </w:r>
          </w:p>
        </w:tc>
        <w:tc>
          <w:tcPr>
            <w:tcW w:w="1668" w:type="pct"/>
            <w:hideMark/>
          </w:tcPr>
          <w:p w:rsidR="00847B36" w:rsidRPr="00D2553D" w:rsidRDefault="00847B36" w:rsidP="004A5A0D">
            <w:pPr>
              <w:spacing w:before="40" w:after="40" w:line="120" w:lineRule="atLeast"/>
              <w:jc w:val="center"/>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Витрати</w:t>
            </w:r>
          </w:p>
        </w:tc>
      </w:tr>
      <w:tr w:rsidR="00847B36" w:rsidRPr="00D2553D" w:rsidTr="005C214D">
        <w:tc>
          <w:tcPr>
            <w:tcW w:w="1666" w:type="pct"/>
            <w:hideMark/>
          </w:tcPr>
          <w:p w:rsidR="00E543C4" w:rsidRPr="00D2553D" w:rsidRDefault="00E543C4" w:rsidP="00F33D6C">
            <w:pPr>
              <w:spacing w:before="40" w:after="40" w:line="120" w:lineRule="atLeast"/>
              <w:ind w:left="133"/>
              <w:jc w:val="both"/>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Альтернатива 1.</w:t>
            </w:r>
          </w:p>
          <w:p w:rsidR="00847B36" w:rsidRPr="00D2553D" w:rsidRDefault="00C90428" w:rsidP="00F33D6C">
            <w:pPr>
              <w:spacing w:before="40" w:after="40" w:line="120" w:lineRule="atLeast"/>
              <w:ind w:left="133"/>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Збереження чинного регулювання</w:t>
            </w:r>
          </w:p>
        </w:tc>
        <w:tc>
          <w:tcPr>
            <w:tcW w:w="1666" w:type="pct"/>
          </w:tcPr>
          <w:p w:rsidR="00847B36" w:rsidRPr="00D2553D" w:rsidRDefault="00D23CDD" w:rsidP="00F33D6C">
            <w:pPr>
              <w:spacing w:before="40" w:after="40" w:line="120" w:lineRule="atLeast"/>
              <w:ind w:left="133" w:right="278"/>
              <w:jc w:val="both"/>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Відсутні</w:t>
            </w:r>
            <w:r w:rsidR="005C214D" w:rsidRPr="00D2553D">
              <w:rPr>
                <w:rFonts w:ascii="Times New Roman" w:eastAsia="Times New Roman" w:hAnsi="Times New Roman" w:cs="Times New Roman"/>
                <w:sz w:val="28"/>
                <w:szCs w:val="28"/>
                <w:lang w:eastAsia="ru-RU"/>
              </w:rPr>
              <w:t xml:space="preserve"> – описані у </w:t>
            </w:r>
            <w:r w:rsidR="005C214D" w:rsidRPr="00D2553D">
              <w:rPr>
                <w:rFonts w:ascii="Times New Roman" w:eastAsia="Times New Roman" w:hAnsi="Times New Roman" w:cs="Times New Roman"/>
                <w:sz w:val="28"/>
                <w:szCs w:val="28"/>
                <w:lang w:eastAsia="ru-RU"/>
              </w:rPr>
              <w:br/>
              <w:t>Розділі І проблеми не вирішуються.</w:t>
            </w:r>
          </w:p>
        </w:tc>
        <w:tc>
          <w:tcPr>
            <w:tcW w:w="1668" w:type="pct"/>
          </w:tcPr>
          <w:p w:rsidR="00847B36" w:rsidRPr="00D2553D" w:rsidRDefault="005C214D" w:rsidP="00F33D6C">
            <w:pPr>
              <w:spacing w:before="40" w:after="40" w:line="120" w:lineRule="atLeast"/>
              <w:ind w:left="133"/>
              <w:jc w:val="both"/>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 xml:space="preserve">Викривлення конкуренції на користь осіб, що ведуть діяльність нелегально; відсутність </w:t>
            </w:r>
            <w:r w:rsidR="004B70E3" w:rsidRPr="00D2553D">
              <w:rPr>
                <w:rFonts w:ascii="Times New Roman" w:eastAsia="Times New Roman" w:hAnsi="Times New Roman" w:cs="Times New Roman"/>
                <w:sz w:val="28"/>
                <w:szCs w:val="28"/>
                <w:lang w:eastAsia="ru-RU"/>
              </w:rPr>
              <w:t xml:space="preserve">доступної </w:t>
            </w:r>
            <w:r w:rsidR="00E147F2" w:rsidRPr="00D2553D">
              <w:rPr>
                <w:rFonts w:ascii="Times New Roman" w:eastAsia="Times New Roman" w:hAnsi="Times New Roman" w:cs="Times New Roman"/>
                <w:sz w:val="28"/>
                <w:szCs w:val="28"/>
                <w:lang w:eastAsia="ru-RU"/>
              </w:rPr>
              <w:t xml:space="preserve">легальної моделі роботи для осіб, які надають відповідні послуги на умовах </w:t>
            </w:r>
            <w:r w:rsidR="00E147F2" w:rsidRPr="00D2553D">
              <w:rPr>
                <w:rFonts w:ascii="Times New Roman" w:eastAsia="Times New Roman" w:hAnsi="Times New Roman" w:cs="Times New Roman"/>
                <w:sz w:val="28"/>
                <w:szCs w:val="28"/>
                <w:lang w:eastAsia="ru-RU"/>
              </w:rPr>
              <w:lastRenderedPageBreak/>
              <w:t>часткової зайнятості та використовують відповідну діяльність як додаткове джерело доходів.</w:t>
            </w:r>
          </w:p>
        </w:tc>
      </w:tr>
      <w:tr w:rsidR="00847B36" w:rsidRPr="00D2553D" w:rsidTr="00E506CD">
        <w:tc>
          <w:tcPr>
            <w:tcW w:w="1666" w:type="pct"/>
            <w:hideMark/>
          </w:tcPr>
          <w:p w:rsidR="00847B36" w:rsidRPr="00D2553D" w:rsidRDefault="00BC07F7" w:rsidP="00F33D6C">
            <w:pPr>
              <w:spacing w:before="40" w:after="40" w:line="120" w:lineRule="atLeast"/>
              <w:ind w:left="133" w:right="93"/>
              <w:jc w:val="both"/>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color w:val="000000"/>
                <w:sz w:val="28"/>
                <w:szCs w:val="28"/>
                <w:lang w:eastAsia="ru-RU"/>
              </w:rPr>
              <w:lastRenderedPageBreak/>
              <w:t xml:space="preserve">Альтернатива 2. </w:t>
            </w:r>
            <w:r w:rsidR="00C90428">
              <w:rPr>
                <w:rFonts w:ascii="Times New Roman" w:eastAsia="Times New Roman" w:hAnsi="Times New Roman" w:cs="Times New Roman"/>
                <w:sz w:val="28"/>
                <w:szCs w:val="28"/>
                <w:lang w:eastAsia="ru-RU"/>
              </w:rPr>
              <w:t>Прийняття регуляторного акта</w:t>
            </w:r>
          </w:p>
        </w:tc>
        <w:tc>
          <w:tcPr>
            <w:tcW w:w="1666" w:type="pct"/>
          </w:tcPr>
          <w:p w:rsidR="00847B36" w:rsidRPr="00D2553D" w:rsidRDefault="00DA4509" w:rsidP="00F33D6C">
            <w:pPr>
              <w:spacing w:before="40" w:after="40" w:line="120" w:lineRule="atLeast"/>
              <w:ind w:left="133" w:right="93"/>
              <w:jc w:val="both"/>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Скасування обов’язкового ліцензування діяльності</w:t>
            </w:r>
            <w:r w:rsidR="005F5C27" w:rsidRPr="00D2553D">
              <w:rPr>
                <w:rFonts w:ascii="Times New Roman" w:eastAsia="Times New Roman" w:hAnsi="Times New Roman" w:cs="Times New Roman"/>
                <w:sz w:val="28"/>
                <w:szCs w:val="28"/>
                <w:lang w:eastAsia="ru-RU"/>
              </w:rPr>
              <w:t>, відсутність витрат, пов’язаних із отриманням ліцензії</w:t>
            </w:r>
            <w:r w:rsidRPr="00D2553D">
              <w:rPr>
                <w:rFonts w:ascii="Times New Roman" w:eastAsia="Times New Roman" w:hAnsi="Times New Roman" w:cs="Times New Roman"/>
                <w:sz w:val="28"/>
                <w:szCs w:val="28"/>
                <w:lang w:eastAsia="ru-RU"/>
              </w:rPr>
              <w:t xml:space="preserve">, </w:t>
            </w:r>
            <w:r w:rsidR="005F5C27" w:rsidRPr="00D2553D">
              <w:rPr>
                <w:rFonts w:ascii="Times New Roman" w:eastAsia="Times New Roman" w:hAnsi="Times New Roman" w:cs="Times New Roman"/>
                <w:sz w:val="28"/>
                <w:szCs w:val="28"/>
                <w:lang w:eastAsia="ru-RU"/>
              </w:rPr>
              <w:t xml:space="preserve">спрощення процедур, необхідних </w:t>
            </w:r>
            <w:r w:rsidR="004B70E3" w:rsidRPr="00D2553D">
              <w:rPr>
                <w:rFonts w:ascii="Times New Roman" w:eastAsia="Times New Roman" w:hAnsi="Times New Roman" w:cs="Times New Roman"/>
                <w:sz w:val="28"/>
                <w:szCs w:val="28"/>
                <w:lang w:eastAsia="ru-RU"/>
              </w:rPr>
              <w:t>для виходу на</w:t>
            </w:r>
            <w:r w:rsidRPr="00D2553D">
              <w:rPr>
                <w:rFonts w:ascii="Times New Roman" w:eastAsia="Times New Roman" w:hAnsi="Times New Roman" w:cs="Times New Roman"/>
                <w:sz w:val="28"/>
                <w:szCs w:val="28"/>
                <w:lang w:eastAsia="ru-RU"/>
              </w:rPr>
              <w:t xml:space="preserve"> рин</w:t>
            </w:r>
            <w:r w:rsidR="004B70E3" w:rsidRPr="00D2553D">
              <w:rPr>
                <w:rFonts w:ascii="Times New Roman" w:eastAsia="Times New Roman" w:hAnsi="Times New Roman" w:cs="Times New Roman"/>
                <w:sz w:val="28"/>
                <w:szCs w:val="28"/>
                <w:lang w:eastAsia="ru-RU"/>
              </w:rPr>
              <w:t>ок</w:t>
            </w:r>
            <w:r w:rsidRPr="00D2553D">
              <w:rPr>
                <w:rFonts w:ascii="Times New Roman" w:eastAsia="Times New Roman" w:hAnsi="Times New Roman" w:cs="Times New Roman"/>
                <w:sz w:val="28"/>
                <w:szCs w:val="28"/>
                <w:lang w:eastAsia="ru-RU"/>
              </w:rPr>
              <w:t>, забезпечення чесної конкуренції на ринку.</w:t>
            </w:r>
          </w:p>
        </w:tc>
        <w:tc>
          <w:tcPr>
            <w:tcW w:w="1668" w:type="pct"/>
          </w:tcPr>
          <w:p w:rsidR="00847B36" w:rsidRPr="00D2553D" w:rsidRDefault="00E232EE" w:rsidP="00F33D6C">
            <w:pPr>
              <w:spacing w:before="40" w:after="40" w:line="120" w:lineRule="atLeast"/>
              <w:ind w:left="101"/>
              <w:jc w:val="both"/>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В</w:t>
            </w:r>
            <w:r w:rsidR="002F53A6" w:rsidRPr="00D2553D">
              <w:rPr>
                <w:rFonts w:ascii="Times New Roman" w:eastAsia="Times New Roman" w:hAnsi="Times New Roman" w:cs="Times New Roman"/>
                <w:sz w:val="28"/>
                <w:szCs w:val="28"/>
                <w:lang w:eastAsia="ru-RU"/>
              </w:rPr>
              <w:t>ідсутні для тих суб’єктів господарювання, що вже мають ліцензії</w:t>
            </w:r>
            <w:r w:rsidR="0076689E" w:rsidRPr="00D2553D">
              <w:rPr>
                <w:rFonts w:ascii="Times New Roman" w:eastAsia="Times New Roman" w:hAnsi="Times New Roman" w:cs="Times New Roman"/>
                <w:sz w:val="28"/>
                <w:szCs w:val="28"/>
                <w:lang w:eastAsia="ru-RU"/>
              </w:rPr>
              <w:t>. Витрати, пов’язані із внесенням даних до Реєстру та придбанням патенту (для суб’єктів, які наразі не мають ліцензії) менші, аніж ті, які п</w:t>
            </w:r>
            <w:r w:rsidR="003F16EE">
              <w:rPr>
                <w:rFonts w:ascii="Times New Roman" w:eastAsia="Times New Roman" w:hAnsi="Times New Roman" w:cs="Times New Roman"/>
                <w:sz w:val="28"/>
                <w:szCs w:val="28"/>
                <w:lang w:eastAsia="ru-RU"/>
              </w:rPr>
              <w:t>ов’язані із отриманням ліцензії, відповідно до чинного законодавства.</w:t>
            </w:r>
          </w:p>
        </w:tc>
      </w:tr>
    </w:tbl>
    <w:p w:rsidR="009D5933" w:rsidRDefault="009D5933" w:rsidP="00D92C79">
      <w:pPr>
        <w:tabs>
          <w:tab w:val="left" w:pos="1134"/>
        </w:tabs>
        <w:spacing w:before="120" w:after="120" w:line="120" w:lineRule="atLeast"/>
        <w:ind w:firstLine="567"/>
        <w:jc w:val="both"/>
        <w:rPr>
          <w:rFonts w:ascii="Times New Roman" w:eastAsia="Calibri" w:hAnsi="Times New Roman" w:cs="Times New Roman"/>
          <w:sz w:val="28"/>
          <w:szCs w:val="28"/>
        </w:rPr>
      </w:pPr>
    </w:p>
    <w:p w:rsidR="00E506CD" w:rsidRPr="00D2553D" w:rsidRDefault="00E506CD" w:rsidP="00D92C79">
      <w:pPr>
        <w:tabs>
          <w:tab w:val="left" w:pos="1134"/>
        </w:tabs>
        <w:spacing w:before="120" w:after="120" w:line="120" w:lineRule="atLeast"/>
        <w:ind w:firstLine="567"/>
        <w:jc w:val="both"/>
        <w:rPr>
          <w:rFonts w:ascii="Times New Roman" w:eastAsia="Calibri" w:hAnsi="Times New Roman" w:cs="Times New Roman"/>
          <w:sz w:val="28"/>
          <w:szCs w:val="28"/>
        </w:rPr>
      </w:pPr>
      <w:r w:rsidRPr="00D2553D">
        <w:rPr>
          <w:rFonts w:ascii="Times New Roman" w:eastAsia="Calibri" w:hAnsi="Times New Roman" w:cs="Times New Roman"/>
          <w:sz w:val="28"/>
          <w:szCs w:val="28"/>
        </w:rPr>
        <w:t>2.4. Оцінка впливу на сферу інтересів суб’єктів господарювання великого і середнього підприємництва:</w:t>
      </w:r>
    </w:p>
    <w:tbl>
      <w:tblPr>
        <w:tblW w:w="5008"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623"/>
        <w:gridCol w:w="3020"/>
      </w:tblGrid>
      <w:tr w:rsidR="00E506CD" w:rsidRPr="00D2553D" w:rsidTr="00A32FC6">
        <w:tc>
          <w:tcPr>
            <w:tcW w:w="3434" w:type="pct"/>
            <w:shd w:val="clear" w:color="auto" w:fill="FFFFFF"/>
            <w:hideMark/>
          </w:tcPr>
          <w:p w:rsidR="00E506CD" w:rsidRPr="00D2553D" w:rsidRDefault="00E506CD" w:rsidP="004A5A0D">
            <w:pPr>
              <w:spacing w:before="40" w:after="40" w:line="120" w:lineRule="atLeast"/>
              <w:jc w:val="center"/>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Сумарні витрати за альтернативами</w:t>
            </w:r>
          </w:p>
        </w:tc>
        <w:tc>
          <w:tcPr>
            <w:tcW w:w="1566" w:type="pct"/>
            <w:shd w:val="clear" w:color="auto" w:fill="FFFFFF"/>
            <w:hideMark/>
          </w:tcPr>
          <w:p w:rsidR="00E506CD" w:rsidRPr="00D2553D" w:rsidRDefault="00E506CD" w:rsidP="004A5A0D">
            <w:pPr>
              <w:spacing w:before="40" w:after="40" w:line="120" w:lineRule="atLeast"/>
              <w:jc w:val="center"/>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Сума витрат, гривень</w:t>
            </w:r>
          </w:p>
        </w:tc>
      </w:tr>
      <w:tr w:rsidR="00E506CD" w:rsidRPr="00D2553D" w:rsidTr="004A5A0D">
        <w:trPr>
          <w:trHeight w:val="1022"/>
        </w:trPr>
        <w:tc>
          <w:tcPr>
            <w:tcW w:w="3434" w:type="pct"/>
            <w:shd w:val="clear" w:color="auto" w:fill="FFFFFF"/>
            <w:hideMark/>
          </w:tcPr>
          <w:p w:rsidR="00E506CD" w:rsidRPr="00D2553D" w:rsidRDefault="00E506CD" w:rsidP="004A5A0D">
            <w:pPr>
              <w:spacing w:before="40" w:after="40" w:line="120" w:lineRule="atLeast"/>
              <w:jc w:val="center"/>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Альтернатива 1. Сумарні витрати для суб’єктів господарювання велик</w:t>
            </w:r>
            <w:r w:rsidR="004A5A0D" w:rsidRPr="00D2553D">
              <w:rPr>
                <w:rFonts w:ascii="Times New Roman" w:eastAsia="Times New Roman" w:hAnsi="Times New Roman" w:cs="Times New Roman"/>
                <w:color w:val="000000"/>
                <w:sz w:val="28"/>
                <w:szCs w:val="28"/>
                <w:lang w:eastAsia="ru-RU"/>
              </w:rPr>
              <w:t>ого і середнього підприємництва</w:t>
            </w:r>
          </w:p>
        </w:tc>
        <w:tc>
          <w:tcPr>
            <w:tcW w:w="1566" w:type="pct"/>
            <w:shd w:val="clear" w:color="auto" w:fill="FFFFFF"/>
            <w:hideMark/>
          </w:tcPr>
          <w:p w:rsidR="00E506CD" w:rsidRPr="00D2553D" w:rsidRDefault="00E506CD" w:rsidP="004A5A0D">
            <w:pPr>
              <w:spacing w:before="40" w:after="40" w:line="120" w:lineRule="atLeast"/>
              <w:jc w:val="center"/>
              <w:textAlignment w:val="baseline"/>
              <w:rPr>
                <w:rFonts w:ascii="Times New Roman" w:eastAsia="Times New Roman" w:hAnsi="Times New Roman" w:cs="Times New Roman"/>
                <w:color w:val="000000"/>
                <w:sz w:val="28"/>
                <w:szCs w:val="28"/>
                <w:lang w:eastAsia="ru-RU"/>
              </w:rPr>
            </w:pPr>
          </w:p>
          <w:p w:rsidR="00E506CD" w:rsidRPr="00D2553D" w:rsidRDefault="00E506CD" w:rsidP="004A5A0D">
            <w:pPr>
              <w:spacing w:before="40" w:after="40" w:line="120" w:lineRule="atLeast"/>
              <w:jc w:val="center"/>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0</w:t>
            </w:r>
          </w:p>
        </w:tc>
      </w:tr>
      <w:tr w:rsidR="00E506CD" w:rsidRPr="00D2553D" w:rsidTr="00A32FC6">
        <w:tc>
          <w:tcPr>
            <w:tcW w:w="3434" w:type="pct"/>
            <w:shd w:val="clear" w:color="auto" w:fill="FFFFFF"/>
            <w:hideMark/>
          </w:tcPr>
          <w:p w:rsidR="00E506CD" w:rsidRPr="00D2553D" w:rsidRDefault="00E506CD" w:rsidP="004A5A0D">
            <w:pPr>
              <w:spacing w:before="40" w:after="40" w:line="120" w:lineRule="atLeast"/>
              <w:jc w:val="center"/>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 xml:space="preserve">Альтернатива 2. Сумарні витрати для суб’єктів господарювання великого і середнього підприємництва </w:t>
            </w:r>
          </w:p>
        </w:tc>
        <w:tc>
          <w:tcPr>
            <w:tcW w:w="1566" w:type="pct"/>
            <w:shd w:val="clear" w:color="auto" w:fill="FFFFFF"/>
            <w:hideMark/>
          </w:tcPr>
          <w:p w:rsidR="00E506CD" w:rsidRPr="00D2553D" w:rsidRDefault="00E506CD" w:rsidP="004A5A0D">
            <w:pPr>
              <w:spacing w:before="40" w:after="40" w:line="120" w:lineRule="atLeast"/>
              <w:jc w:val="center"/>
              <w:textAlignment w:val="baseline"/>
              <w:rPr>
                <w:rFonts w:ascii="Times New Roman" w:eastAsia="Times New Roman" w:hAnsi="Times New Roman" w:cs="Times New Roman"/>
                <w:color w:val="000000"/>
                <w:sz w:val="28"/>
                <w:szCs w:val="28"/>
                <w:lang w:eastAsia="ru-RU"/>
              </w:rPr>
            </w:pPr>
          </w:p>
          <w:p w:rsidR="00E506CD" w:rsidRPr="00D2553D" w:rsidRDefault="00E506CD" w:rsidP="004A5A0D">
            <w:pPr>
              <w:spacing w:before="40" w:after="40" w:line="120" w:lineRule="atLeast"/>
              <w:jc w:val="center"/>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0</w:t>
            </w:r>
          </w:p>
        </w:tc>
      </w:tr>
    </w:tbl>
    <w:p w:rsidR="00623F8C" w:rsidRPr="00D2553D" w:rsidRDefault="00E506CD" w:rsidP="00F33D6C">
      <w:pPr>
        <w:spacing w:after="0" w:line="120" w:lineRule="atLeast"/>
        <w:ind w:firstLine="567"/>
        <w:jc w:val="both"/>
        <w:rPr>
          <w:rFonts w:ascii="Times New Roman" w:hAnsi="Times New Roman" w:cs="Times New Roman"/>
          <w:sz w:val="28"/>
          <w:szCs w:val="28"/>
        </w:rPr>
      </w:pPr>
      <w:r w:rsidRPr="00D2553D">
        <w:rPr>
          <w:rFonts w:ascii="Times New Roman" w:hAnsi="Times New Roman" w:cs="Times New Roman"/>
          <w:sz w:val="28"/>
          <w:szCs w:val="28"/>
        </w:rPr>
        <w:t>Зважа</w:t>
      </w:r>
      <w:r w:rsidR="00D2553D">
        <w:rPr>
          <w:rFonts w:ascii="Times New Roman" w:hAnsi="Times New Roman" w:cs="Times New Roman"/>
          <w:sz w:val="28"/>
          <w:szCs w:val="28"/>
        </w:rPr>
        <w:t>ючи на відсутність на ринку суб</w:t>
      </w:r>
      <w:r w:rsidR="00D2553D" w:rsidRPr="00D2553D">
        <w:rPr>
          <w:rFonts w:ascii="Times New Roman" w:hAnsi="Times New Roman" w:cs="Times New Roman"/>
          <w:sz w:val="28"/>
          <w:szCs w:val="28"/>
        </w:rPr>
        <w:t>’єктів</w:t>
      </w:r>
      <w:r w:rsidRPr="00D2553D">
        <w:rPr>
          <w:rFonts w:ascii="Times New Roman" w:hAnsi="Times New Roman" w:cs="Times New Roman"/>
          <w:sz w:val="28"/>
          <w:szCs w:val="28"/>
        </w:rPr>
        <w:t xml:space="preserve"> господарювання великого і середнього підприємництва</w:t>
      </w:r>
      <w:r w:rsidR="0002616B" w:rsidRPr="00D2553D">
        <w:rPr>
          <w:rFonts w:ascii="Times New Roman" w:hAnsi="Times New Roman" w:cs="Times New Roman"/>
          <w:sz w:val="28"/>
          <w:szCs w:val="28"/>
        </w:rPr>
        <w:t>, регуляторного впливу на сферу їх інтересів запропоновані альтернативи не мають.</w:t>
      </w:r>
    </w:p>
    <w:p w:rsidR="00F33D6C" w:rsidRPr="00D2553D" w:rsidRDefault="00F33D6C" w:rsidP="00F33D6C">
      <w:pPr>
        <w:spacing w:after="0" w:line="120" w:lineRule="atLeast"/>
        <w:ind w:firstLine="567"/>
        <w:jc w:val="both"/>
        <w:rPr>
          <w:rFonts w:ascii="Times New Roman" w:hAnsi="Times New Roman" w:cs="Times New Roman"/>
          <w:sz w:val="28"/>
          <w:szCs w:val="28"/>
        </w:rPr>
      </w:pPr>
    </w:p>
    <w:p w:rsidR="00686236" w:rsidRPr="00D2553D" w:rsidRDefault="00686236" w:rsidP="00F33D6C">
      <w:pPr>
        <w:spacing w:after="0" w:line="120" w:lineRule="atLeast"/>
        <w:ind w:firstLine="567"/>
        <w:rPr>
          <w:rFonts w:ascii="Times New Roman" w:hAnsi="Times New Roman" w:cs="Times New Roman"/>
          <w:b/>
          <w:sz w:val="28"/>
          <w:szCs w:val="28"/>
        </w:rPr>
      </w:pPr>
      <w:r w:rsidRPr="00D2553D">
        <w:rPr>
          <w:rFonts w:ascii="Times New Roman" w:hAnsi="Times New Roman" w:cs="Times New Roman"/>
          <w:b/>
          <w:sz w:val="28"/>
          <w:szCs w:val="28"/>
        </w:rPr>
        <w:t xml:space="preserve">IV. </w:t>
      </w:r>
      <w:bookmarkStart w:id="1" w:name="_Toc523763912"/>
      <w:r w:rsidRPr="00D2553D">
        <w:rPr>
          <w:rFonts w:ascii="Times New Roman" w:hAnsi="Times New Roman" w:cs="Times New Roman"/>
          <w:b/>
          <w:sz w:val="28"/>
          <w:szCs w:val="28"/>
        </w:rPr>
        <w:t>Вибір найбільш оптимального альтернативного способу досягнення цілей</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97"/>
        <w:gridCol w:w="3248"/>
        <w:gridCol w:w="3183"/>
      </w:tblGrid>
      <w:tr w:rsidR="00686236" w:rsidRPr="00D2553D" w:rsidTr="00FE3051">
        <w:tc>
          <w:tcPr>
            <w:tcW w:w="1660" w:type="pct"/>
            <w:shd w:val="clear" w:color="auto" w:fill="FFFFFF"/>
            <w:hideMark/>
          </w:tcPr>
          <w:p w:rsidR="00686236" w:rsidRPr="00D2553D" w:rsidRDefault="00686236" w:rsidP="00F33D6C">
            <w:pPr>
              <w:spacing w:after="0" w:line="120" w:lineRule="atLeast"/>
              <w:jc w:val="center"/>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Рейтинг результативності (досягнення цілей під час вирішення проблеми)</w:t>
            </w:r>
          </w:p>
        </w:tc>
        <w:tc>
          <w:tcPr>
            <w:tcW w:w="1687" w:type="pct"/>
            <w:shd w:val="clear" w:color="auto" w:fill="FFFFFF"/>
            <w:hideMark/>
          </w:tcPr>
          <w:p w:rsidR="00686236" w:rsidRPr="00D2553D" w:rsidRDefault="00686236" w:rsidP="00F33D6C">
            <w:pPr>
              <w:spacing w:after="0" w:line="120" w:lineRule="atLeast"/>
              <w:jc w:val="center"/>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 xml:space="preserve">Бал результативності </w:t>
            </w:r>
          </w:p>
          <w:p w:rsidR="00686236" w:rsidRPr="00D2553D" w:rsidRDefault="00686236" w:rsidP="00F33D6C">
            <w:pPr>
              <w:spacing w:after="0" w:line="120" w:lineRule="atLeast"/>
              <w:jc w:val="center"/>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(за чотирибальною системою оцінки)</w:t>
            </w:r>
          </w:p>
        </w:tc>
        <w:tc>
          <w:tcPr>
            <w:tcW w:w="1653" w:type="pct"/>
            <w:shd w:val="clear" w:color="auto" w:fill="FFFFFF"/>
            <w:hideMark/>
          </w:tcPr>
          <w:p w:rsidR="00686236" w:rsidRPr="00D2553D" w:rsidRDefault="00686236" w:rsidP="00F33D6C">
            <w:pPr>
              <w:spacing w:after="0" w:line="120" w:lineRule="atLeast"/>
              <w:jc w:val="center"/>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Коментарі щодо присвоєння відповідного бала</w:t>
            </w:r>
          </w:p>
        </w:tc>
      </w:tr>
      <w:tr w:rsidR="00686236" w:rsidRPr="00D2553D" w:rsidTr="00FE3051">
        <w:tc>
          <w:tcPr>
            <w:tcW w:w="1660" w:type="pct"/>
            <w:shd w:val="clear" w:color="auto" w:fill="FFFFFF"/>
            <w:hideMark/>
          </w:tcPr>
          <w:p w:rsidR="00686236" w:rsidRPr="00D2553D" w:rsidRDefault="00686236" w:rsidP="00D730CD">
            <w:pPr>
              <w:spacing w:before="40" w:after="40" w:line="120" w:lineRule="atLeast"/>
              <w:ind w:left="275" w:hanging="142"/>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 xml:space="preserve">Альтернатива 1. </w:t>
            </w:r>
          </w:p>
          <w:p w:rsidR="00686236" w:rsidRPr="00D2553D" w:rsidRDefault="00C90428" w:rsidP="00D730CD">
            <w:pPr>
              <w:spacing w:before="40" w:after="40" w:line="120" w:lineRule="atLeast"/>
              <w:ind w:left="133"/>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Збереження чинного регулювання</w:t>
            </w:r>
          </w:p>
        </w:tc>
        <w:tc>
          <w:tcPr>
            <w:tcW w:w="1687" w:type="pct"/>
            <w:shd w:val="clear" w:color="auto" w:fill="FFFFFF"/>
          </w:tcPr>
          <w:p w:rsidR="00686236" w:rsidRPr="00D2553D" w:rsidRDefault="00686236" w:rsidP="00D730CD">
            <w:pPr>
              <w:spacing w:before="40" w:after="40" w:line="120" w:lineRule="atLeast"/>
              <w:ind w:left="275" w:hanging="142"/>
              <w:jc w:val="center"/>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1</w:t>
            </w:r>
          </w:p>
        </w:tc>
        <w:tc>
          <w:tcPr>
            <w:tcW w:w="1653" w:type="pct"/>
            <w:shd w:val="clear" w:color="auto" w:fill="FFFFFF"/>
          </w:tcPr>
          <w:p w:rsidR="00984E69" w:rsidRPr="00D2553D" w:rsidRDefault="003A42E3" w:rsidP="00052195">
            <w:pPr>
              <w:spacing w:before="40" w:after="40" w:line="120" w:lineRule="atLeast"/>
              <w:ind w:left="163"/>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 xml:space="preserve">За умови збереження чинного регулювання окреслені у Розділі І проблемні питання не будуть вирішені, а цілі державного </w:t>
            </w:r>
            <w:r w:rsidRPr="00D2553D">
              <w:rPr>
                <w:rFonts w:ascii="Times New Roman" w:eastAsia="Times New Roman" w:hAnsi="Times New Roman" w:cs="Times New Roman"/>
                <w:color w:val="000000"/>
                <w:sz w:val="28"/>
                <w:szCs w:val="28"/>
                <w:lang w:eastAsia="ru-RU"/>
              </w:rPr>
              <w:lastRenderedPageBreak/>
              <w:t>регулювання не будуть досягнуті.</w:t>
            </w:r>
          </w:p>
        </w:tc>
      </w:tr>
      <w:tr w:rsidR="00686236" w:rsidRPr="00D2553D" w:rsidTr="00FE3051">
        <w:tc>
          <w:tcPr>
            <w:tcW w:w="1660" w:type="pct"/>
            <w:shd w:val="clear" w:color="auto" w:fill="FFFFFF"/>
            <w:hideMark/>
          </w:tcPr>
          <w:p w:rsidR="00686236" w:rsidRPr="00D2553D" w:rsidRDefault="00686236" w:rsidP="00D730CD">
            <w:pPr>
              <w:spacing w:before="40" w:after="40" w:line="120" w:lineRule="atLeast"/>
              <w:ind w:left="133"/>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lastRenderedPageBreak/>
              <w:t xml:space="preserve">Альтернатива 2. </w:t>
            </w:r>
          </w:p>
          <w:p w:rsidR="00686236" w:rsidRPr="00D2553D" w:rsidRDefault="00C90428" w:rsidP="00D730CD">
            <w:pPr>
              <w:spacing w:before="40" w:after="40" w:line="120" w:lineRule="atLeast"/>
              <w:ind w:left="133"/>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Прийняття регуляторного акта</w:t>
            </w:r>
          </w:p>
        </w:tc>
        <w:tc>
          <w:tcPr>
            <w:tcW w:w="1687" w:type="pct"/>
            <w:shd w:val="clear" w:color="auto" w:fill="FFFFFF"/>
          </w:tcPr>
          <w:p w:rsidR="00686236" w:rsidRPr="00D2553D" w:rsidRDefault="00686236" w:rsidP="00D730CD">
            <w:pPr>
              <w:spacing w:before="40" w:after="40" w:line="120" w:lineRule="atLeast"/>
              <w:ind w:left="275" w:hanging="142"/>
              <w:jc w:val="center"/>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4</w:t>
            </w:r>
          </w:p>
        </w:tc>
        <w:tc>
          <w:tcPr>
            <w:tcW w:w="1653" w:type="pct"/>
            <w:shd w:val="clear" w:color="auto" w:fill="FFFFFF"/>
          </w:tcPr>
          <w:p w:rsidR="00686236" w:rsidRPr="00D2553D" w:rsidRDefault="000739F8" w:rsidP="00D730CD">
            <w:pPr>
              <w:spacing w:before="40" w:after="40" w:line="120" w:lineRule="atLeast"/>
              <w:ind w:left="163"/>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 xml:space="preserve">Внесення змін до чинного законодавства </w:t>
            </w:r>
            <w:r w:rsidR="00CE7810" w:rsidRPr="00D2553D">
              <w:rPr>
                <w:rFonts w:ascii="Times New Roman" w:eastAsia="Times New Roman" w:hAnsi="Times New Roman" w:cs="Times New Roman"/>
                <w:color w:val="000000"/>
                <w:sz w:val="28"/>
                <w:szCs w:val="28"/>
                <w:lang w:eastAsia="ru-RU"/>
              </w:rPr>
              <w:t>дозволить досягнути цілей державного регулювання та вирішити окреслені у Розділі І проблемні питання.</w:t>
            </w:r>
          </w:p>
        </w:tc>
      </w:tr>
    </w:tbl>
    <w:p w:rsidR="00984E69" w:rsidRDefault="00984E69" w:rsidP="00F33D6C">
      <w:pPr>
        <w:spacing w:after="0" w:line="120" w:lineRule="atLeast"/>
        <w:jc w:val="center"/>
        <w:rPr>
          <w:rFonts w:ascii="Times New Roman" w:hAnsi="Times New Roman" w:cs="Times New Roman"/>
          <w:b/>
          <w:sz w:val="28"/>
          <w:szCs w:val="28"/>
        </w:rPr>
      </w:pPr>
    </w:p>
    <w:p w:rsidR="009D5933" w:rsidRPr="00D2553D" w:rsidRDefault="009D5933" w:rsidP="00F33D6C">
      <w:pPr>
        <w:spacing w:after="0" w:line="120" w:lineRule="atLeast"/>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87"/>
        <w:gridCol w:w="2178"/>
        <w:gridCol w:w="1756"/>
        <w:gridCol w:w="2006"/>
        <w:gridCol w:w="1901"/>
      </w:tblGrid>
      <w:tr w:rsidR="009D5933" w:rsidRPr="00D2553D" w:rsidTr="00850338">
        <w:tc>
          <w:tcPr>
            <w:tcW w:w="928" w:type="pct"/>
            <w:tcBorders>
              <w:top w:val="single" w:sz="4" w:space="0" w:color="auto"/>
              <w:left w:val="single" w:sz="4" w:space="0" w:color="auto"/>
              <w:bottom w:val="single" w:sz="4" w:space="0" w:color="auto"/>
              <w:right w:val="single" w:sz="4" w:space="0" w:color="auto"/>
            </w:tcBorders>
            <w:shd w:val="clear" w:color="auto" w:fill="FFFFFF"/>
            <w:hideMark/>
          </w:tcPr>
          <w:p w:rsidR="009D5933" w:rsidRPr="00D2553D" w:rsidRDefault="009D5933" w:rsidP="00F33D6C">
            <w:pPr>
              <w:spacing w:before="40" w:after="40" w:line="120" w:lineRule="atLeast"/>
              <w:jc w:val="both"/>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Рейтинг результативності</w:t>
            </w:r>
          </w:p>
        </w:tc>
        <w:tc>
          <w:tcPr>
            <w:tcW w:w="1131" w:type="pct"/>
            <w:tcBorders>
              <w:top w:val="single" w:sz="4" w:space="0" w:color="auto"/>
              <w:left w:val="single" w:sz="4" w:space="0" w:color="auto"/>
              <w:bottom w:val="single" w:sz="4" w:space="0" w:color="auto"/>
              <w:right w:val="single" w:sz="4" w:space="0" w:color="auto"/>
            </w:tcBorders>
            <w:shd w:val="clear" w:color="auto" w:fill="FFFFFF"/>
            <w:hideMark/>
          </w:tcPr>
          <w:p w:rsidR="009D5933" w:rsidRPr="00D2553D" w:rsidRDefault="009D5933" w:rsidP="00F33D6C">
            <w:pPr>
              <w:spacing w:before="40" w:after="40" w:line="120" w:lineRule="atLeast"/>
              <w:jc w:val="both"/>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Вигоди (підсумок)</w:t>
            </w: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9D5933" w:rsidRPr="00D2553D" w:rsidRDefault="009D5933" w:rsidP="00F33D6C">
            <w:pPr>
              <w:spacing w:before="40" w:after="40" w:line="120" w:lineRule="atLeast"/>
              <w:jc w:val="both"/>
              <w:textAlignment w:val="baseline"/>
              <w:rPr>
                <w:rFonts w:ascii="Times New Roman" w:eastAsia="Times New Roman" w:hAnsi="Times New Roman" w:cs="Times New Roman"/>
                <w:color w:val="000000"/>
                <w:sz w:val="28"/>
                <w:szCs w:val="28"/>
                <w:lang w:eastAsia="ru-RU"/>
              </w:rPr>
            </w:pPr>
          </w:p>
        </w:tc>
        <w:tc>
          <w:tcPr>
            <w:tcW w:w="1042" w:type="pct"/>
            <w:tcBorders>
              <w:top w:val="single" w:sz="4" w:space="0" w:color="auto"/>
              <w:left w:val="single" w:sz="4" w:space="0" w:color="auto"/>
              <w:bottom w:val="single" w:sz="4" w:space="0" w:color="auto"/>
              <w:right w:val="single" w:sz="4" w:space="0" w:color="auto"/>
            </w:tcBorders>
            <w:shd w:val="clear" w:color="auto" w:fill="FFFFFF"/>
            <w:hideMark/>
          </w:tcPr>
          <w:p w:rsidR="009D5933" w:rsidRPr="00D2553D" w:rsidRDefault="009D5933" w:rsidP="00F33D6C">
            <w:pPr>
              <w:spacing w:before="40" w:after="40" w:line="120" w:lineRule="atLeast"/>
              <w:jc w:val="both"/>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Витрати (підсумок)</w:t>
            </w:r>
          </w:p>
        </w:tc>
        <w:tc>
          <w:tcPr>
            <w:tcW w:w="987" w:type="pct"/>
            <w:tcBorders>
              <w:top w:val="single" w:sz="4" w:space="0" w:color="auto"/>
              <w:left w:val="single" w:sz="4" w:space="0" w:color="auto"/>
              <w:bottom w:val="single" w:sz="4" w:space="0" w:color="auto"/>
              <w:right w:val="single" w:sz="4" w:space="0" w:color="auto"/>
            </w:tcBorders>
            <w:shd w:val="clear" w:color="auto" w:fill="FFFFFF"/>
            <w:hideMark/>
          </w:tcPr>
          <w:p w:rsidR="009D5933" w:rsidRPr="00D2553D" w:rsidRDefault="009D5933" w:rsidP="00F33D6C">
            <w:pPr>
              <w:spacing w:before="120" w:after="120" w:line="120" w:lineRule="atLeast"/>
              <w:jc w:val="both"/>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Обґрунтування відповідного місця альтернативи у рейтингу</w:t>
            </w:r>
          </w:p>
        </w:tc>
      </w:tr>
      <w:tr w:rsidR="009D5933" w:rsidRPr="00D2553D" w:rsidTr="00850338">
        <w:tc>
          <w:tcPr>
            <w:tcW w:w="928" w:type="pct"/>
            <w:tcBorders>
              <w:top w:val="single" w:sz="4" w:space="0" w:color="auto"/>
              <w:bottom w:val="single" w:sz="4" w:space="0" w:color="auto"/>
            </w:tcBorders>
            <w:shd w:val="clear" w:color="auto" w:fill="FFFFFF"/>
            <w:hideMark/>
          </w:tcPr>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Альтернатива 1.</w:t>
            </w: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Збереження чинного регулювання</w:t>
            </w:r>
          </w:p>
        </w:tc>
        <w:tc>
          <w:tcPr>
            <w:tcW w:w="1131" w:type="pct"/>
            <w:tcBorders>
              <w:top w:val="single" w:sz="4" w:space="0" w:color="auto"/>
              <w:bottom w:val="single" w:sz="4" w:space="0" w:color="auto"/>
            </w:tcBorders>
            <w:shd w:val="clear" w:color="auto" w:fill="FFFFFF"/>
          </w:tcPr>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b/>
                <w:color w:val="000000"/>
                <w:sz w:val="28"/>
                <w:szCs w:val="28"/>
                <w:lang w:eastAsia="ru-RU"/>
              </w:rPr>
              <w:t xml:space="preserve">Для держави: </w:t>
            </w:r>
            <w:r w:rsidRPr="00D2553D">
              <w:rPr>
                <w:rFonts w:ascii="Times New Roman" w:eastAsia="Times New Roman" w:hAnsi="Times New Roman" w:cs="Times New Roman"/>
                <w:color w:val="000000"/>
                <w:sz w:val="28"/>
                <w:szCs w:val="28"/>
                <w:lang w:eastAsia="ru-RU"/>
              </w:rPr>
              <w:t>відсутні</w:t>
            </w: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b/>
                <w:color w:val="000000"/>
                <w:sz w:val="28"/>
                <w:szCs w:val="28"/>
                <w:lang w:eastAsia="ru-RU"/>
              </w:rPr>
              <w:t xml:space="preserve">Для громадян: </w:t>
            </w:r>
            <w:r w:rsidRPr="00D2553D">
              <w:rPr>
                <w:rFonts w:ascii="Times New Roman" w:eastAsia="Times New Roman" w:hAnsi="Times New Roman" w:cs="Times New Roman"/>
                <w:color w:val="000000"/>
                <w:sz w:val="28"/>
                <w:szCs w:val="28"/>
                <w:lang w:eastAsia="ru-RU"/>
              </w:rPr>
              <w:t>відсутні</w:t>
            </w: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b/>
                <w:color w:val="000000"/>
                <w:sz w:val="28"/>
                <w:szCs w:val="28"/>
                <w:lang w:eastAsia="ru-RU"/>
              </w:rPr>
            </w:pPr>
            <w:r w:rsidRPr="00D2553D">
              <w:rPr>
                <w:rFonts w:ascii="Times New Roman" w:eastAsia="Times New Roman" w:hAnsi="Times New Roman" w:cs="Times New Roman"/>
                <w:b/>
                <w:color w:val="000000"/>
                <w:spacing w:val="-20"/>
                <w:sz w:val="28"/>
                <w:szCs w:val="28"/>
                <w:lang w:eastAsia="ru-RU"/>
              </w:rPr>
              <w:t>Д</w:t>
            </w:r>
            <w:r>
              <w:rPr>
                <w:rFonts w:ascii="Times New Roman" w:eastAsia="Times New Roman" w:hAnsi="Times New Roman" w:cs="Times New Roman"/>
                <w:b/>
                <w:color w:val="000000"/>
                <w:spacing w:val="-20"/>
                <w:sz w:val="28"/>
                <w:szCs w:val="28"/>
                <w:lang w:eastAsia="ru-RU"/>
              </w:rPr>
              <w:t>ля суб</w:t>
            </w:r>
            <w:r w:rsidRPr="00D2553D">
              <w:rPr>
                <w:rFonts w:ascii="Times New Roman" w:eastAsia="Times New Roman" w:hAnsi="Times New Roman" w:cs="Times New Roman"/>
                <w:b/>
                <w:color w:val="000000"/>
                <w:spacing w:val="-20"/>
                <w:sz w:val="28"/>
                <w:szCs w:val="28"/>
                <w:lang w:eastAsia="ru-RU"/>
              </w:rPr>
              <w:t xml:space="preserve">’єктів господарювання: </w:t>
            </w:r>
            <w:r w:rsidRPr="00D2553D">
              <w:rPr>
                <w:rFonts w:ascii="Times New Roman" w:eastAsia="Times New Roman" w:hAnsi="Times New Roman" w:cs="Times New Roman"/>
                <w:color w:val="000000"/>
                <w:sz w:val="28"/>
                <w:szCs w:val="28"/>
                <w:lang w:eastAsia="ru-RU"/>
              </w:rPr>
              <w:t>відсутні</w:t>
            </w:r>
          </w:p>
        </w:tc>
        <w:tc>
          <w:tcPr>
            <w:tcW w:w="912" w:type="pct"/>
            <w:tcBorders>
              <w:top w:val="single" w:sz="4" w:space="0" w:color="auto"/>
              <w:bottom w:val="single" w:sz="4" w:space="0" w:color="auto"/>
            </w:tcBorders>
            <w:shd w:val="clear" w:color="auto" w:fill="FFFFFF"/>
          </w:tcPr>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b/>
                <w:color w:val="000000"/>
                <w:sz w:val="28"/>
                <w:szCs w:val="28"/>
                <w:lang w:eastAsia="ru-RU"/>
              </w:rPr>
            </w:pPr>
          </w:p>
        </w:tc>
        <w:tc>
          <w:tcPr>
            <w:tcW w:w="1042" w:type="pct"/>
            <w:tcBorders>
              <w:top w:val="single" w:sz="4" w:space="0" w:color="auto"/>
              <w:bottom w:val="single" w:sz="4" w:space="0" w:color="auto"/>
            </w:tcBorders>
            <w:shd w:val="clear" w:color="auto" w:fill="FFFFFF"/>
          </w:tcPr>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b/>
                <w:color w:val="000000"/>
                <w:sz w:val="28"/>
                <w:szCs w:val="28"/>
                <w:lang w:eastAsia="ru-RU"/>
              </w:rPr>
              <w:t xml:space="preserve">Для держави: </w:t>
            </w:r>
            <w:r w:rsidRPr="00D2553D">
              <w:rPr>
                <w:rFonts w:ascii="Times New Roman" w:eastAsia="Times New Roman" w:hAnsi="Times New Roman" w:cs="Times New Roman"/>
                <w:sz w:val="28"/>
                <w:szCs w:val="28"/>
                <w:lang w:eastAsia="ru-RU"/>
              </w:rPr>
              <w:t>ненадходження податкових платежів до бюджетів різних рівнів, збереження високого ступеню тінізації ринку, відсутність ефективних механізмів здійснення державного контролю за дотриманням законодавства та притягнення до відповідальності за його порушення.</w:t>
            </w:r>
          </w:p>
          <w:p w:rsidR="009D5933" w:rsidRDefault="009D5933" w:rsidP="00F33D6C">
            <w:pPr>
              <w:spacing w:before="40" w:after="40" w:line="120" w:lineRule="atLeast"/>
              <w:ind w:left="133" w:right="123"/>
              <w:jc w:val="both"/>
              <w:textAlignment w:val="baseline"/>
              <w:rPr>
                <w:rFonts w:ascii="Times New Roman" w:eastAsia="Times New Roman" w:hAnsi="Times New Roman" w:cs="Times New Roman"/>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b/>
                <w:color w:val="000000"/>
                <w:sz w:val="28"/>
                <w:szCs w:val="28"/>
                <w:lang w:eastAsia="ru-RU"/>
              </w:rPr>
            </w:pPr>
            <w:r w:rsidRPr="00D2553D">
              <w:rPr>
                <w:rFonts w:ascii="Times New Roman" w:eastAsia="Times New Roman" w:hAnsi="Times New Roman" w:cs="Times New Roman"/>
                <w:b/>
                <w:color w:val="000000"/>
                <w:sz w:val="28"/>
                <w:szCs w:val="28"/>
                <w:lang w:eastAsia="ru-RU"/>
              </w:rPr>
              <w:lastRenderedPageBreak/>
              <w:t xml:space="preserve">Для громадян: </w:t>
            </w:r>
          </w:p>
          <w:p w:rsidR="009D5933" w:rsidRDefault="009D5933" w:rsidP="00F33D6C">
            <w:pPr>
              <w:spacing w:before="40" w:after="40" w:line="120" w:lineRule="atLeast"/>
              <w:ind w:left="133" w:right="123"/>
              <w:jc w:val="both"/>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відсутність механізмів контролю за рівнем якості послуг та безпеки перевезень автомобільним транспортом; відсутність обов’язкових та дієвих механізмів відшкодування за заподіяння шкоди перевізниками.</w:t>
            </w: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b/>
                <w:spacing w:val="-20"/>
                <w:sz w:val="28"/>
                <w:szCs w:val="28"/>
                <w:lang w:eastAsia="ru-RU"/>
              </w:rPr>
            </w:pPr>
            <w:r w:rsidRPr="00D2553D">
              <w:rPr>
                <w:rFonts w:ascii="Times New Roman" w:eastAsia="Times New Roman" w:hAnsi="Times New Roman" w:cs="Times New Roman"/>
                <w:b/>
                <w:spacing w:val="-20"/>
                <w:sz w:val="28"/>
                <w:szCs w:val="28"/>
                <w:lang w:eastAsia="ru-RU"/>
              </w:rPr>
              <w:t>Д</w:t>
            </w:r>
            <w:r>
              <w:rPr>
                <w:rFonts w:ascii="Times New Roman" w:eastAsia="Times New Roman" w:hAnsi="Times New Roman" w:cs="Times New Roman"/>
                <w:b/>
                <w:spacing w:val="-20"/>
                <w:sz w:val="28"/>
                <w:szCs w:val="28"/>
                <w:lang w:eastAsia="ru-RU"/>
              </w:rPr>
              <w:t>ля суб</w:t>
            </w:r>
            <w:r w:rsidRPr="00D2553D">
              <w:rPr>
                <w:rFonts w:ascii="Times New Roman" w:eastAsia="Times New Roman" w:hAnsi="Times New Roman" w:cs="Times New Roman"/>
                <w:b/>
                <w:spacing w:val="-20"/>
                <w:sz w:val="28"/>
                <w:szCs w:val="28"/>
                <w:lang w:eastAsia="ru-RU"/>
              </w:rPr>
              <w:t xml:space="preserve">’єктів господарювання: </w:t>
            </w: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 xml:space="preserve">Викривлення конкуренції на користь осіб, що ведуть діяльність нелегально; складна процедура ліцензування; відсутність легальної моделі роботи для осіб, які надають відповідні послуги на умовах </w:t>
            </w:r>
            <w:r w:rsidRPr="00D2553D">
              <w:rPr>
                <w:rFonts w:ascii="Times New Roman" w:eastAsia="Times New Roman" w:hAnsi="Times New Roman" w:cs="Times New Roman"/>
                <w:color w:val="000000"/>
                <w:sz w:val="28"/>
                <w:szCs w:val="28"/>
                <w:lang w:eastAsia="ru-RU"/>
              </w:rPr>
              <w:lastRenderedPageBreak/>
              <w:t>часткової зайнятості та використовують відповідну діяльність як додаткове джерело доходів.</w:t>
            </w:r>
          </w:p>
        </w:tc>
        <w:tc>
          <w:tcPr>
            <w:tcW w:w="987" w:type="pct"/>
            <w:tcBorders>
              <w:top w:val="single" w:sz="4" w:space="0" w:color="auto"/>
              <w:bottom w:val="single" w:sz="4" w:space="0" w:color="auto"/>
            </w:tcBorders>
            <w:shd w:val="clear" w:color="auto" w:fill="FFFFFF"/>
          </w:tcPr>
          <w:p w:rsidR="009D5933" w:rsidRPr="00D2553D" w:rsidRDefault="009D5933" w:rsidP="00F33D6C">
            <w:pPr>
              <w:spacing w:before="120" w:after="120" w:line="120" w:lineRule="atLeast"/>
              <w:ind w:left="133" w:right="123"/>
              <w:jc w:val="both"/>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lastRenderedPageBreak/>
              <w:t xml:space="preserve">Не відповідає поставленим цілям державного регулювання. Не усуває фактори, що призводять до тінізації ринку та зменшення податкових надходжень до бюджетів всіх рівнів. Не забезпечує контролю за дотриманням законодавства, надання послуг належної якості та безпечності для </w:t>
            </w:r>
            <w:r w:rsidRPr="00D2553D">
              <w:rPr>
                <w:rFonts w:ascii="Times New Roman" w:eastAsia="Times New Roman" w:hAnsi="Times New Roman" w:cs="Times New Roman"/>
                <w:color w:val="000000"/>
                <w:sz w:val="28"/>
                <w:szCs w:val="28"/>
                <w:lang w:eastAsia="ru-RU"/>
              </w:rPr>
              <w:lastRenderedPageBreak/>
              <w:t>пасажирів. Створює надмірний регуляторний тиск на суб’єктів господарювання та викривлює конкуренцію на ринку.</w:t>
            </w:r>
          </w:p>
        </w:tc>
      </w:tr>
      <w:tr w:rsidR="009D5933" w:rsidRPr="00D2553D" w:rsidTr="00850338">
        <w:tc>
          <w:tcPr>
            <w:tcW w:w="928" w:type="pct"/>
            <w:tcBorders>
              <w:top w:val="single" w:sz="4" w:space="0" w:color="auto"/>
            </w:tcBorders>
            <w:shd w:val="clear" w:color="auto" w:fill="FFFFFF"/>
          </w:tcPr>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lastRenderedPageBreak/>
              <w:t xml:space="preserve">Альтернатива 2. </w:t>
            </w:r>
            <w:r>
              <w:rPr>
                <w:rFonts w:ascii="Times New Roman" w:eastAsia="Times New Roman" w:hAnsi="Times New Roman" w:cs="Times New Roman"/>
                <w:sz w:val="28"/>
                <w:szCs w:val="28"/>
                <w:lang w:eastAsia="ru-RU"/>
              </w:rPr>
              <w:t>Прийняття регуляторного акта</w:t>
            </w:r>
          </w:p>
        </w:tc>
        <w:tc>
          <w:tcPr>
            <w:tcW w:w="1131" w:type="pct"/>
            <w:tcBorders>
              <w:top w:val="single" w:sz="4" w:space="0" w:color="auto"/>
            </w:tcBorders>
            <w:shd w:val="clear" w:color="auto" w:fill="FFFFFF"/>
          </w:tcPr>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b/>
                <w:color w:val="000000"/>
                <w:sz w:val="28"/>
                <w:szCs w:val="28"/>
                <w:lang w:eastAsia="ru-RU"/>
              </w:rPr>
              <w:t xml:space="preserve">Для держави: </w:t>
            </w:r>
            <w:r w:rsidRPr="00D2553D">
              <w:rPr>
                <w:rFonts w:ascii="Times New Roman" w:eastAsia="Times New Roman" w:hAnsi="Times New Roman" w:cs="Times New Roman"/>
                <w:color w:val="000000"/>
                <w:sz w:val="28"/>
                <w:szCs w:val="28"/>
                <w:lang w:eastAsia="ru-RU"/>
              </w:rPr>
              <w:t>надходження платежів за отримання патенту до бюджетів різних рівнів (оцінюється приблизно у 800 млн. грн на рік), легалізація ринку внутрішніх перевезень на таксі та легковими автомобілями на замовлення, встановлення контролю над ринком внутрішніх перевезень пасажирів на таксі та легковими автомобілями на замовлення.</w:t>
            </w: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b/>
                <w:color w:val="000000"/>
                <w:sz w:val="28"/>
                <w:szCs w:val="28"/>
                <w:lang w:eastAsia="ru-RU"/>
              </w:rPr>
              <w:t xml:space="preserve">Для громадян: </w:t>
            </w:r>
            <w:r w:rsidRPr="00D2553D">
              <w:rPr>
                <w:rFonts w:ascii="Times New Roman" w:eastAsia="Times New Roman" w:hAnsi="Times New Roman" w:cs="Times New Roman"/>
                <w:color w:val="000000"/>
                <w:sz w:val="28"/>
                <w:szCs w:val="28"/>
                <w:lang w:eastAsia="ru-RU"/>
              </w:rPr>
              <w:t xml:space="preserve">підвищення рівня безпеки перевезень на таксі та легковими автомобілями </w:t>
            </w:r>
            <w:r w:rsidRPr="00D2553D">
              <w:rPr>
                <w:rFonts w:ascii="Times New Roman" w:eastAsia="Times New Roman" w:hAnsi="Times New Roman" w:cs="Times New Roman"/>
                <w:color w:val="000000"/>
                <w:sz w:val="28"/>
                <w:szCs w:val="28"/>
                <w:lang w:eastAsia="ru-RU"/>
              </w:rPr>
              <w:lastRenderedPageBreak/>
              <w:t>на замовлення за рахунок переходу перевізників в правове поле та здійснення державного контролю за їх діяльністю; запровадження механізмів, що забезпечать відповідальність перевізників за якість та безпечність наданих послуг.</w:t>
            </w: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984E69" w:rsidRDefault="009D5933" w:rsidP="00984E69">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pacing w:val="-20"/>
                <w:sz w:val="28"/>
                <w:szCs w:val="28"/>
                <w:lang w:eastAsia="ru-RU"/>
              </w:rPr>
              <w:t>Для суб</w:t>
            </w:r>
            <w:r w:rsidRPr="00D2553D">
              <w:rPr>
                <w:rFonts w:ascii="Times New Roman" w:eastAsia="Times New Roman" w:hAnsi="Times New Roman" w:cs="Times New Roman"/>
                <w:b/>
                <w:color w:val="000000"/>
                <w:spacing w:val="-20"/>
                <w:sz w:val="28"/>
                <w:szCs w:val="28"/>
                <w:lang w:eastAsia="ru-RU"/>
              </w:rPr>
              <w:t xml:space="preserve">’єктів господарювання: </w:t>
            </w:r>
            <w:r w:rsidRPr="00D2553D">
              <w:rPr>
                <w:rFonts w:ascii="Times New Roman" w:eastAsia="Times New Roman" w:hAnsi="Times New Roman" w:cs="Times New Roman"/>
                <w:color w:val="000000"/>
                <w:sz w:val="28"/>
                <w:szCs w:val="28"/>
                <w:lang w:eastAsia="ru-RU"/>
              </w:rPr>
              <w:t>скасування обов’язкового ліцензування діяльності, відсутність витрат, пов’язаних із отриманням ліцензії; спрощення процедур, необхідних для початку діяльності; легалізація ринку; забезпечення чесної конкуренції на ринку.</w:t>
            </w:r>
          </w:p>
        </w:tc>
        <w:tc>
          <w:tcPr>
            <w:tcW w:w="912" w:type="pct"/>
            <w:tcBorders>
              <w:top w:val="single" w:sz="4" w:space="0" w:color="auto"/>
            </w:tcBorders>
            <w:shd w:val="clear" w:color="auto" w:fill="FFFFFF"/>
          </w:tcPr>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b/>
                <w:color w:val="000000"/>
                <w:sz w:val="28"/>
                <w:szCs w:val="28"/>
                <w:lang w:eastAsia="ru-RU"/>
              </w:rPr>
            </w:pPr>
          </w:p>
        </w:tc>
        <w:tc>
          <w:tcPr>
            <w:tcW w:w="1042" w:type="pct"/>
            <w:tcBorders>
              <w:top w:val="single" w:sz="4" w:space="0" w:color="auto"/>
            </w:tcBorders>
            <w:shd w:val="clear" w:color="auto" w:fill="FFFFFF"/>
          </w:tcPr>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b/>
                <w:color w:val="000000"/>
                <w:sz w:val="28"/>
                <w:szCs w:val="28"/>
                <w:lang w:eastAsia="ru-RU"/>
              </w:rPr>
              <w:t xml:space="preserve">Для держави: </w:t>
            </w:r>
            <w:r w:rsidRPr="00D2553D">
              <w:rPr>
                <w:rFonts w:ascii="Times New Roman" w:eastAsia="Times New Roman" w:hAnsi="Times New Roman" w:cs="Times New Roman"/>
                <w:color w:val="000000"/>
                <w:sz w:val="28"/>
                <w:szCs w:val="28"/>
                <w:lang w:eastAsia="ru-RU"/>
              </w:rPr>
              <w:t>відсутні</w:t>
            </w: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b/>
                <w:color w:val="000000"/>
                <w:sz w:val="28"/>
                <w:szCs w:val="28"/>
                <w:lang w:eastAsia="ru-RU"/>
              </w:rPr>
              <w:t xml:space="preserve">Для громадян: </w:t>
            </w:r>
            <w:r w:rsidRPr="00D2553D">
              <w:rPr>
                <w:rFonts w:ascii="Times New Roman" w:eastAsia="Times New Roman" w:hAnsi="Times New Roman" w:cs="Times New Roman"/>
                <w:color w:val="000000"/>
                <w:sz w:val="28"/>
                <w:szCs w:val="28"/>
                <w:lang w:eastAsia="ru-RU"/>
              </w:rPr>
              <w:t>можливе незначне підвищення вартості послуг.</w:t>
            </w: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pacing w:val="-2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pacing w:val="-20"/>
                <w:sz w:val="28"/>
                <w:szCs w:val="28"/>
                <w:lang w:eastAsia="ru-RU"/>
              </w:rPr>
            </w:pPr>
          </w:p>
          <w:p w:rsidR="009D5933" w:rsidRPr="003F16EE"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pacing w:val="-20"/>
                <w:sz w:val="28"/>
                <w:szCs w:val="28"/>
                <w:lang w:eastAsia="ru-RU"/>
              </w:rPr>
            </w:pPr>
          </w:p>
          <w:p w:rsidR="009D5933" w:rsidRPr="00D2553D" w:rsidRDefault="009D5933" w:rsidP="00F33D6C">
            <w:pPr>
              <w:spacing w:before="40" w:after="40" w:line="120" w:lineRule="atLeast"/>
              <w:ind w:left="133" w:right="123"/>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pacing w:val="-20"/>
                <w:sz w:val="28"/>
                <w:szCs w:val="28"/>
                <w:lang w:eastAsia="ru-RU"/>
              </w:rPr>
              <w:t>Для суб</w:t>
            </w:r>
            <w:r w:rsidRPr="00D2553D">
              <w:rPr>
                <w:rFonts w:ascii="Times New Roman" w:eastAsia="Times New Roman" w:hAnsi="Times New Roman" w:cs="Times New Roman"/>
                <w:b/>
                <w:color w:val="000000"/>
                <w:spacing w:val="-20"/>
                <w:sz w:val="28"/>
                <w:szCs w:val="28"/>
                <w:lang w:eastAsia="ru-RU"/>
              </w:rPr>
              <w:t xml:space="preserve">’єктів господарювання: </w:t>
            </w:r>
            <w:r w:rsidRPr="00D2553D">
              <w:rPr>
                <w:rFonts w:ascii="Times New Roman" w:eastAsia="Times New Roman" w:hAnsi="Times New Roman" w:cs="Times New Roman"/>
                <w:color w:val="000000"/>
                <w:sz w:val="28"/>
                <w:szCs w:val="28"/>
                <w:lang w:eastAsia="ru-RU"/>
              </w:rPr>
              <w:t>відсутні, передбачається зниження витрат, пов’язаних із виходом на ринок.</w:t>
            </w:r>
          </w:p>
        </w:tc>
        <w:tc>
          <w:tcPr>
            <w:tcW w:w="987" w:type="pct"/>
            <w:tcBorders>
              <w:top w:val="single" w:sz="4" w:space="0" w:color="auto"/>
            </w:tcBorders>
            <w:shd w:val="clear" w:color="auto" w:fill="FFFFFF"/>
          </w:tcPr>
          <w:p w:rsidR="009D5933" w:rsidRDefault="009D5933" w:rsidP="00F33D6C">
            <w:pPr>
              <w:spacing w:before="120" w:after="120" w:line="120" w:lineRule="atLeast"/>
              <w:ind w:left="133" w:right="123"/>
              <w:jc w:val="both"/>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lastRenderedPageBreak/>
              <w:t xml:space="preserve">Дозволить досягти цілей державного регулювання за відсутності значних витрат для держави, громадян та суб’єктів господарювання. Створить передумови для детінізації ринку, збільшення бюджетних надходжень, підвищення рівня безпеки руху та якості послуг, що надаються пасажирам. </w:t>
            </w:r>
          </w:p>
          <w:p w:rsidR="009D5933" w:rsidRPr="00D2553D" w:rsidRDefault="009D5933" w:rsidP="00F33D6C">
            <w:pPr>
              <w:spacing w:before="120" w:after="120" w:line="120" w:lineRule="atLeast"/>
              <w:ind w:left="133" w:right="123"/>
              <w:jc w:val="both"/>
              <w:textAlignment w:val="baseline"/>
              <w:rPr>
                <w:rFonts w:ascii="Times New Roman" w:eastAsia="Times New Roman" w:hAnsi="Times New Roman" w:cs="Times New Roman"/>
                <w:color w:val="000000"/>
                <w:sz w:val="28"/>
                <w:szCs w:val="28"/>
                <w:lang w:eastAsia="ru-RU"/>
              </w:rPr>
            </w:pPr>
            <w:r w:rsidRPr="00D2553D">
              <w:rPr>
                <w:rFonts w:ascii="Times New Roman" w:eastAsia="Times New Roman" w:hAnsi="Times New Roman" w:cs="Times New Roman"/>
                <w:color w:val="000000"/>
                <w:sz w:val="28"/>
                <w:szCs w:val="28"/>
                <w:lang w:eastAsia="ru-RU"/>
              </w:rPr>
              <w:t>За рахунок спрощення процедур, необхідн</w:t>
            </w:r>
            <w:r>
              <w:rPr>
                <w:rFonts w:ascii="Times New Roman" w:eastAsia="Times New Roman" w:hAnsi="Times New Roman" w:cs="Times New Roman"/>
                <w:color w:val="000000"/>
                <w:sz w:val="28"/>
                <w:szCs w:val="28"/>
                <w:lang w:eastAsia="ru-RU"/>
              </w:rPr>
              <w:t>их для виходу на ринок, створиться</w:t>
            </w:r>
            <w:r w:rsidRPr="00D2553D">
              <w:rPr>
                <w:rFonts w:ascii="Times New Roman" w:eastAsia="Times New Roman" w:hAnsi="Times New Roman" w:cs="Times New Roman"/>
                <w:color w:val="000000"/>
                <w:sz w:val="28"/>
                <w:szCs w:val="28"/>
                <w:lang w:eastAsia="ru-RU"/>
              </w:rPr>
              <w:t xml:space="preserve"> передумови </w:t>
            </w:r>
            <w:r w:rsidRPr="00D2553D">
              <w:rPr>
                <w:rFonts w:ascii="Times New Roman" w:eastAsia="Times New Roman" w:hAnsi="Times New Roman" w:cs="Times New Roman"/>
                <w:color w:val="000000"/>
                <w:sz w:val="28"/>
                <w:szCs w:val="28"/>
                <w:lang w:eastAsia="ru-RU"/>
              </w:rPr>
              <w:lastRenderedPageBreak/>
              <w:t>для рівної конкуренції в межах правового поля.</w:t>
            </w:r>
          </w:p>
        </w:tc>
      </w:tr>
    </w:tbl>
    <w:p w:rsidR="00984E69" w:rsidRDefault="00984E69" w:rsidP="00F33D6C">
      <w:pPr>
        <w:spacing w:after="0" w:line="120" w:lineRule="atLeast"/>
        <w:rPr>
          <w:rFonts w:ascii="Times New Roman" w:hAnsi="Times New Roman" w:cs="Times New Roman"/>
          <w:b/>
          <w:sz w:val="28"/>
          <w:szCs w:val="28"/>
        </w:rPr>
      </w:pPr>
    </w:p>
    <w:p w:rsidR="009D5933" w:rsidRPr="00D2553D" w:rsidRDefault="009D5933" w:rsidP="00F33D6C">
      <w:pPr>
        <w:spacing w:after="0" w:line="120" w:lineRule="atLeast"/>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2263"/>
        <w:gridCol w:w="4962"/>
        <w:gridCol w:w="2403"/>
      </w:tblGrid>
      <w:tr w:rsidR="00C22852" w:rsidRPr="00D2553D" w:rsidTr="00984E69">
        <w:tc>
          <w:tcPr>
            <w:tcW w:w="2263" w:type="dxa"/>
          </w:tcPr>
          <w:p w:rsidR="00C22852" w:rsidRPr="00D2553D" w:rsidRDefault="00C22852" w:rsidP="00D411F9">
            <w:pPr>
              <w:spacing w:before="40" w:after="40" w:line="120" w:lineRule="atLeast"/>
              <w:jc w:val="center"/>
              <w:rPr>
                <w:rFonts w:ascii="Times New Roman" w:hAnsi="Times New Roman" w:cs="Times New Roman"/>
                <w:b/>
                <w:sz w:val="28"/>
                <w:szCs w:val="28"/>
              </w:rPr>
            </w:pPr>
            <w:r w:rsidRPr="00D2553D">
              <w:rPr>
                <w:rFonts w:ascii="Times New Roman" w:hAnsi="Times New Roman" w:cs="Times New Roman"/>
                <w:b/>
                <w:sz w:val="28"/>
                <w:szCs w:val="28"/>
              </w:rPr>
              <w:lastRenderedPageBreak/>
              <w:t>Рейтинг</w:t>
            </w:r>
          </w:p>
        </w:tc>
        <w:tc>
          <w:tcPr>
            <w:tcW w:w="4962" w:type="dxa"/>
          </w:tcPr>
          <w:p w:rsidR="00C22852" w:rsidRPr="00D2553D" w:rsidRDefault="00C22852" w:rsidP="00D411F9">
            <w:pPr>
              <w:spacing w:before="40" w:after="40" w:line="120" w:lineRule="atLeast"/>
              <w:jc w:val="center"/>
              <w:rPr>
                <w:rFonts w:ascii="Times New Roman" w:hAnsi="Times New Roman" w:cs="Times New Roman"/>
                <w:b/>
                <w:sz w:val="28"/>
                <w:szCs w:val="28"/>
              </w:rPr>
            </w:pPr>
            <w:r w:rsidRPr="00D2553D">
              <w:rPr>
                <w:rFonts w:ascii="Times New Roman" w:hAnsi="Times New Roman" w:cs="Times New Roman"/>
                <w:b/>
                <w:sz w:val="28"/>
                <w:szCs w:val="28"/>
              </w:rPr>
              <w:t>Аргументи щодо переваги обраної альтернативи/причини відмови від альтернативи</w:t>
            </w:r>
          </w:p>
        </w:tc>
        <w:tc>
          <w:tcPr>
            <w:tcW w:w="2403" w:type="dxa"/>
          </w:tcPr>
          <w:p w:rsidR="00C22852" w:rsidRPr="00D2553D" w:rsidRDefault="00C22852" w:rsidP="00D411F9">
            <w:pPr>
              <w:spacing w:before="40" w:after="40" w:line="120" w:lineRule="atLeast"/>
              <w:jc w:val="center"/>
              <w:rPr>
                <w:rFonts w:ascii="Times New Roman" w:hAnsi="Times New Roman" w:cs="Times New Roman"/>
                <w:b/>
                <w:sz w:val="28"/>
                <w:szCs w:val="28"/>
              </w:rPr>
            </w:pPr>
            <w:r w:rsidRPr="00D2553D">
              <w:rPr>
                <w:rFonts w:ascii="Times New Roman" w:hAnsi="Times New Roman" w:cs="Times New Roman"/>
                <w:b/>
                <w:sz w:val="28"/>
                <w:szCs w:val="28"/>
              </w:rPr>
              <w:t>Оцінка ризику зовнішніх чинників на дію запропонованого регуляторного акта</w:t>
            </w:r>
          </w:p>
        </w:tc>
      </w:tr>
      <w:tr w:rsidR="00C22852" w:rsidRPr="00D2553D" w:rsidTr="00984E69">
        <w:tc>
          <w:tcPr>
            <w:tcW w:w="2263" w:type="dxa"/>
          </w:tcPr>
          <w:p w:rsidR="00C22852" w:rsidRPr="00D2553D" w:rsidRDefault="00C22852" w:rsidP="00D411F9">
            <w:pPr>
              <w:spacing w:before="40" w:after="40" w:line="120" w:lineRule="atLeast"/>
              <w:textAlignment w:val="baseline"/>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 xml:space="preserve">Альтернатива 1. </w:t>
            </w:r>
          </w:p>
          <w:p w:rsidR="00C22852" w:rsidRPr="00D2553D" w:rsidRDefault="00C90428" w:rsidP="00D411F9">
            <w:pPr>
              <w:spacing w:before="40" w:after="40" w:line="120" w:lineRule="atLeast"/>
              <w:jc w:val="both"/>
              <w:rPr>
                <w:rFonts w:ascii="Times New Roman" w:hAnsi="Times New Roman" w:cs="Times New Roman"/>
                <w:sz w:val="28"/>
                <w:szCs w:val="28"/>
              </w:rPr>
            </w:pPr>
            <w:r w:rsidRPr="00C90428">
              <w:rPr>
                <w:rFonts w:ascii="Times New Roman" w:eastAsia="Times New Roman" w:hAnsi="Times New Roman" w:cs="Times New Roman"/>
                <w:color w:val="000000"/>
                <w:sz w:val="28"/>
                <w:szCs w:val="28"/>
                <w:lang w:eastAsia="ru-RU"/>
              </w:rPr>
              <w:t>Збереження чинного регулювання</w:t>
            </w:r>
          </w:p>
        </w:tc>
        <w:tc>
          <w:tcPr>
            <w:tcW w:w="4962" w:type="dxa"/>
          </w:tcPr>
          <w:p w:rsidR="00C22852" w:rsidRPr="00D2553D" w:rsidRDefault="00506BDB" w:rsidP="00D411F9">
            <w:pPr>
              <w:spacing w:before="40" w:after="40" w:line="120" w:lineRule="atLeast"/>
              <w:jc w:val="both"/>
              <w:rPr>
                <w:rFonts w:ascii="Times New Roman" w:hAnsi="Times New Roman" w:cs="Times New Roman"/>
                <w:sz w:val="28"/>
                <w:szCs w:val="28"/>
              </w:rPr>
            </w:pPr>
            <w:r w:rsidRPr="00D2553D">
              <w:rPr>
                <w:rFonts w:ascii="Times New Roman" w:hAnsi="Times New Roman" w:cs="Times New Roman"/>
                <w:sz w:val="28"/>
                <w:szCs w:val="28"/>
              </w:rPr>
              <w:t>Збереження чинного регулювання не дає змоги досягнути цілей державного регулювання, визначених у розділі ІІ цього аналізу регуляторного впливу. Залишаються не врегульованими проблеми</w:t>
            </w:r>
            <w:r w:rsidR="004B70E3" w:rsidRPr="00D2553D">
              <w:rPr>
                <w:rFonts w:ascii="Times New Roman" w:hAnsi="Times New Roman" w:cs="Times New Roman"/>
                <w:sz w:val="28"/>
                <w:szCs w:val="28"/>
              </w:rPr>
              <w:t>,</w:t>
            </w:r>
            <w:r w:rsidR="00984E69">
              <w:rPr>
                <w:rFonts w:ascii="Times New Roman" w:hAnsi="Times New Roman" w:cs="Times New Roman"/>
                <w:sz w:val="28"/>
                <w:szCs w:val="28"/>
              </w:rPr>
              <w:t xml:space="preserve"> висвітлені в Розділі І аналізу</w:t>
            </w:r>
          </w:p>
        </w:tc>
        <w:tc>
          <w:tcPr>
            <w:tcW w:w="2403" w:type="dxa"/>
          </w:tcPr>
          <w:p w:rsidR="00C22852" w:rsidRPr="00D2553D" w:rsidRDefault="00984E69" w:rsidP="004B70E3">
            <w:pPr>
              <w:spacing w:before="40" w:after="40" w:line="120" w:lineRule="atLeast"/>
              <w:jc w:val="both"/>
              <w:rPr>
                <w:rFonts w:ascii="Times New Roman" w:hAnsi="Times New Roman" w:cs="Times New Roman"/>
                <w:sz w:val="28"/>
                <w:szCs w:val="28"/>
              </w:rPr>
            </w:pPr>
            <w:r>
              <w:rPr>
                <w:rFonts w:ascii="Times New Roman" w:hAnsi="Times New Roman" w:cs="Times New Roman"/>
                <w:sz w:val="28"/>
                <w:szCs w:val="28"/>
              </w:rPr>
              <w:t>Відсутній</w:t>
            </w:r>
          </w:p>
        </w:tc>
      </w:tr>
      <w:tr w:rsidR="00C22852" w:rsidRPr="00D2553D" w:rsidTr="00984E69">
        <w:tc>
          <w:tcPr>
            <w:tcW w:w="2263" w:type="dxa"/>
          </w:tcPr>
          <w:p w:rsidR="00E543C4" w:rsidRPr="00D2553D" w:rsidRDefault="00E543C4" w:rsidP="00D411F9">
            <w:pPr>
              <w:spacing w:before="40" w:after="40" w:line="120" w:lineRule="atLeast"/>
              <w:jc w:val="both"/>
              <w:rPr>
                <w:rFonts w:ascii="Times New Roman" w:eastAsia="Times New Roman" w:hAnsi="Times New Roman" w:cs="Times New Roman"/>
                <w:sz w:val="28"/>
                <w:szCs w:val="28"/>
                <w:lang w:eastAsia="ru-RU"/>
              </w:rPr>
            </w:pPr>
            <w:r w:rsidRPr="00D2553D">
              <w:rPr>
                <w:rFonts w:ascii="Times New Roman" w:eastAsia="Times New Roman" w:hAnsi="Times New Roman" w:cs="Times New Roman"/>
                <w:sz w:val="28"/>
                <w:szCs w:val="28"/>
                <w:lang w:eastAsia="ru-RU"/>
              </w:rPr>
              <w:t>Альтернатива 2.</w:t>
            </w:r>
          </w:p>
          <w:p w:rsidR="00C22852" w:rsidRPr="00D2553D" w:rsidRDefault="00C90428" w:rsidP="00D411F9">
            <w:pPr>
              <w:spacing w:before="40" w:after="40" w:line="120" w:lineRule="atLeast"/>
              <w:jc w:val="both"/>
              <w:rPr>
                <w:rFonts w:ascii="Times New Roman" w:hAnsi="Times New Roman" w:cs="Times New Roman"/>
                <w:sz w:val="28"/>
                <w:szCs w:val="28"/>
              </w:rPr>
            </w:pPr>
            <w:r w:rsidRPr="00C90428">
              <w:rPr>
                <w:rFonts w:ascii="Times New Roman" w:eastAsia="Times New Roman" w:hAnsi="Times New Roman" w:cs="Times New Roman"/>
                <w:sz w:val="28"/>
                <w:szCs w:val="28"/>
                <w:lang w:eastAsia="ru-RU"/>
              </w:rPr>
              <w:t>Прийняття регуляторного акта</w:t>
            </w:r>
          </w:p>
        </w:tc>
        <w:tc>
          <w:tcPr>
            <w:tcW w:w="4962" w:type="dxa"/>
          </w:tcPr>
          <w:p w:rsidR="00C22852" w:rsidRPr="00D2553D" w:rsidRDefault="004E4CBF" w:rsidP="004B70E3">
            <w:pPr>
              <w:spacing w:before="40" w:after="40" w:line="120" w:lineRule="atLeast"/>
              <w:jc w:val="both"/>
              <w:rPr>
                <w:rFonts w:ascii="Times New Roman" w:hAnsi="Times New Roman" w:cs="Times New Roman"/>
                <w:sz w:val="28"/>
                <w:szCs w:val="28"/>
              </w:rPr>
            </w:pPr>
            <w:r w:rsidRPr="00D2553D">
              <w:rPr>
                <w:rFonts w:ascii="Times New Roman" w:hAnsi="Times New Roman" w:cs="Times New Roman"/>
                <w:sz w:val="28"/>
                <w:szCs w:val="28"/>
              </w:rPr>
              <w:t>Прийняття запропонованих змін до законодавства створить передумови для досягнення визначених цілей державного регулювання</w:t>
            </w:r>
            <w:r w:rsidR="004339AB" w:rsidRPr="00D2553D">
              <w:rPr>
                <w:rFonts w:ascii="Times New Roman" w:hAnsi="Times New Roman" w:cs="Times New Roman"/>
                <w:sz w:val="28"/>
                <w:szCs w:val="28"/>
              </w:rPr>
              <w:t xml:space="preserve">. Зокрема, запропоновані зміни сприятимуть легалізації ринку за рахунок зниження витрат, необхідних для початку діяльності у правовому полі. Зменшення відсотку тіньового ринку, </w:t>
            </w:r>
            <w:r w:rsidR="004B70E3" w:rsidRPr="00D2553D">
              <w:rPr>
                <w:rFonts w:ascii="Times New Roman" w:hAnsi="Times New Roman" w:cs="Times New Roman"/>
                <w:sz w:val="28"/>
                <w:szCs w:val="28"/>
              </w:rPr>
              <w:t>у</w:t>
            </w:r>
            <w:r w:rsidR="004339AB" w:rsidRPr="00D2553D">
              <w:rPr>
                <w:rFonts w:ascii="Times New Roman" w:hAnsi="Times New Roman" w:cs="Times New Roman"/>
                <w:sz w:val="28"/>
                <w:szCs w:val="28"/>
              </w:rPr>
              <w:t xml:space="preserve"> свою чергу, сприятиме збільшенню податкових надходжень</w:t>
            </w:r>
            <w:r w:rsidR="000A43E3" w:rsidRPr="00D2553D">
              <w:rPr>
                <w:rFonts w:ascii="Times New Roman" w:hAnsi="Times New Roman" w:cs="Times New Roman"/>
                <w:sz w:val="28"/>
                <w:szCs w:val="28"/>
              </w:rPr>
              <w:t xml:space="preserve"> до бюджетів різних рівнів. Запропоновані механізми контролю за дотриманням законодавства та комплексної відповідальності за його порушення </w:t>
            </w:r>
            <w:r w:rsidR="00273EE6" w:rsidRPr="00D2553D">
              <w:rPr>
                <w:rFonts w:ascii="Times New Roman" w:hAnsi="Times New Roman" w:cs="Times New Roman"/>
                <w:sz w:val="28"/>
                <w:szCs w:val="28"/>
              </w:rPr>
              <w:t>сприятимуть підвищенню рівня безпеки руху та якості послуг, що надаються. За рахунок зниження витрат, необхідних для початку легальної діяльності, та зниження частки тіньового бізнесу на ринку, будуть також створені умови для рівної конкуренції між добросові</w:t>
            </w:r>
            <w:r w:rsidR="00984E69">
              <w:rPr>
                <w:rFonts w:ascii="Times New Roman" w:hAnsi="Times New Roman" w:cs="Times New Roman"/>
                <w:sz w:val="28"/>
                <w:szCs w:val="28"/>
              </w:rPr>
              <w:t>сними суб’єктами господарювання</w:t>
            </w:r>
          </w:p>
        </w:tc>
        <w:tc>
          <w:tcPr>
            <w:tcW w:w="2403" w:type="dxa"/>
          </w:tcPr>
          <w:p w:rsidR="00C22852" w:rsidRPr="00D2553D" w:rsidRDefault="00984E69" w:rsidP="004B70E3">
            <w:pPr>
              <w:spacing w:before="40" w:after="40" w:line="120" w:lineRule="atLeast"/>
              <w:jc w:val="both"/>
              <w:rPr>
                <w:rFonts w:ascii="Times New Roman" w:hAnsi="Times New Roman" w:cs="Times New Roman"/>
                <w:sz w:val="28"/>
                <w:szCs w:val="28"/>
              </w:rPr>
            </w:pPr>
            <w:r>
              <w:rPr>
                <w:rFonts w:ascii="Times New Roman" w:hAnsi="Times New Roman" w:cs="Times New Roman"/>
                <w:sz w:val="28"/>
                <w:szCs w:val="28"/>
              </w:rPr>
              <w:t>Відсутній</w:t>
            </w:r>
          </w:p>
        </w:tc>
      </w:tr>
    </w:tbl>
    <w:p w:rsidR="00F33D6C" w:rsidRPr="00D2553D" w:rsidRDefault="00F33D6C" w:rsidP="00850E0E">
      <w:pPr>
        <w:spacing w:after="0" w:line="120" w:lineRule="atLeast"/>
        <w:ind w:firstLine="567"/>
        <w:jc w:val="both"/>
        <w:rPr>
          <w:rFonts w:ascii="Times New Roman" w:hAnsi="Times New Roman" w:cs="Times New Roman"/>
          <w:b/>
          <w:sz w:val="28"/>
          <w:szCs w:val="28"/>
        </w:rPr>
      </w:pPr>
    </w:p>
    <w:p w:rsidR="001A66A1" w:rsidRPr="00D2553D" w:rsidRDefault="00850E0E" w:rsidP="00850E0E">
      <w:pPr>
        <w:spacing w:after="0" w:line="120" w:lineRule="atLeast"/>
        <w:ind w:firstLine="567"/>
        <w:jc w:val="both"/>
        <w:rPr>
          <w:rFonts w:ascii="Times New Roman" w:hAnsi="Times New Roman" w:cs="Times New Roman"/>
          <w:b/>
          <w:sz w:val="28"/>
          <w:szCs w:val="28"/>
        </w:rPr>
      </w:pPr>
      <w:r w:rsidRPr="00D2553D">
        <w:rPr>
          <w:rFonts w:ascii="Times New Roman" w:hAnsi="Times New Roman" w:cs="Times New Roman"/>
          <w:b/>
          <w:sz w:val="28"/>
          <w:szCs w:val="28"/>
        </w:rPr>
        <w:t>V.</w:t>
      </w:r>
      <w:r w:rsidRPr="00D2553D">
        <w:rPr>
          <w:rFonts w:ascii="Times New Roman" w:hAnsi="Times New Roman" w:cs="Times New Roman"/>
          <w:b/>
          <w:color w:val="FFFFFF" w:themeColor="background1"/>
          <w:sz w:val="28"/>
          <w:szCs w:val="28"/>
        </w:rPr>
        <w:t xml:space="preserve"> </w:t>
      </w:r>
      <w:r w:rsidRPr="00D2553D">
        <w:rPr>
          <w:rFonts w:ascii="Times New Roman" w:hAnsi="Times New Roman" w:cs="Times New Roman"/>
          <w:b/>
          <w:sz w:val="28"/>
          <w:szCs w:val="28"/>
        </w:rPr>
        <w:t>Механізми</w:t>
      </w:r>
      <w:r w:rsidR="001A66A1" w:rsidRPr="00D2553D">
        <w:rPr>
          <w:rFonts w:ascii="Times New Roman" w:hAnsi="Times New Roman" w:cs="Times New Roman"/>
          <w:b/>
          <w:sz w:val="28"/>
          <w:szCs w:val="28"/>
        </w:rPr>
        <w:t xml:space="preserve"> та заходи, які забезпечать розв’язання визначеної проблеми</w:t>
      </w:r>
    </w:p>
    <w:p w:rsidR="001A66A1" w:rsidRPr="00D2553D" w:rsidRDefault="001A66A1" w:rsidP="00850E0E">
      <w:pPr>
        <w:tabs>
          <w:tab w:val="left" w:pos="851"/>
        </w:tabs>
        <w:spacing w:after="0" w:line="120" w:lineRule="atLeast"/>
        <w:ind w:firstLine="567"/>
        <w:jc w:val="both"/>
        <w:rPr>
          <w:rFonts w:ascii="Times New Roman" w:eastAsia="Calibri" w:hAnsi="Times New Roman" w:cs="Times New Roman"/>
          <w:sz w:val="28"/>
          <w:szCs w:val="28"/>
        </w:rPr>
      </w:pPr>
      <w:r w:rsidRPr="00D2553D">
        <w:rPr>
          <w:rFonts w:ascii="Times New Roman" w:eastAsia="Calibri" w:hAnsi="Times New Roman" w:cs="Times New Roman"/>
          <w:sz w:val="28"/>
          <w:szCs w:val="28"/>
        </w:rPr>
        <w:t xml:space="preserve">Для розв’язання проблеми, визначеної у розділі </w:t>
      </w:r>
      <w:r w:rsidR="00850338">
        <w:rPr>
          <w:rFonts w:ascii="Times New Roman" w:eastAsia="Calibri" w:hAnsi="Times New Roman" w:cs="Times New Roman"/>
          <w:sz w:val="28"/>
          <w:szCs w:val="28"/>
        </w:rPr>
        <w:t>І</w:t>
      </w:r>
      <w:r w:rsidRPr="00D2553D">
        <w:rPr>
          <w:rFonts w:ascii="Times New Roman" w:eastAsia="Calibri" w:hAnsi="Times New Roman" w:cs="Times New Roman"/>
          <w:sz w:val="28"/>
          <w:szCs w:val="28"/>
        </w:rPr>
        <w:t xml:space="preserve"> цього аналізу регуляторного впливу, передбачається:</w:t>
      </w:r>
    </w:p>
    <w:p w:rsidR="001A66A1" w:rsidRPr="00D2553D" w:rsidRDefault="001A66A1" w:rsidP="00850E0E">
      <w:pPr>
        <w:shd w:val="clear" w:color="auto" w:fill="FFFFFF"/>
        <w:tabs>
          <w:tab w:val="left" w:pos="993"/>
        </w:tabs>
        <w:autoSpaceDE w:val="0"/>
        <w:autoSpaceDN w:val="0"/>
        <w:adjustRightInd w:val="0"/>
        <w:spacing w:after="0" w:line="120" w:lineRule="atLeast"/>
        <w:ind w:firstLine="567"/>
        <w:contextualSpacing/>
        <w:jc w:val="both"/>
        <w:textAlignment w:val="baseline"/>
        <w:rPr>
          <w:rFonts w:ascii="Times New Roman" w:eastAsia="Calibri" w:hAnsi="Times New Roman" w:cs="Times New Roman"/>
          <w:color w:val="000000"/>
          <w:sz w:val="28"/>
          <w:szCs w:val="28"/>
        </w:rPr>
      </w:pPr>
      <w:bookmarkStart w:id="2" w:name="_GoBack"/>
      <w:bookmarkEnd w:id="2"/>
      <w:r w:rsidRPr="00D2553D">
        <w:rPr>
          <w:rFonts w:ascii="Times New Roman" w:eastAsia="Calibri" w:hAnsi="Times New Roman" w:cs="Times New Roman"/>
          <w:color w:val="000000"/>
          <w:sz w:val="28"/>
          <w:szCs w:val="28"/>
        </w:rPr>
        <w:t>1. Внесення змін до нормативно-правових актів.</w:t>
      </w:r>
    </w:p>
    <w:p w:rsidR="001A66A1" w:rsidRPr="00D2553D" w:rsidRDefault="001A66A1" w:rsidP="00850E0E">
      <w:pPr>
        <w:shd w:val="clear" w:color="auto" w:fill="FFFFFF"/>
        <w:tabs>
          <w:tab w:val="left" w:pos="993"/>
        </w:tabs>
        <w:autoSpaceDE w:val="0"/>
        <w:autoSpaceDN w:val="0"/>
        <w:adjustRightInd w:val="0"/>
        <w:spacing w:after="0" w:line="120" w:lineRule="atLeast"/>
        <w:ind w:firstLine="567"/>
        <w:contextualSpacing/>
        <w:jc w:val="both"/>
        <w:textAlignment w:val="baseline"/>
        <w:rPr>
          <w:rFonts w:ascii="Times New Roman" w:eastAsia="Calibri" w:hAnsi="Times New Roman" w:cs="Times New Roman"/>
          <w:color w:val="000000"/>
          <w:sz w:val="28"/>
          <w:szCs w:val="28"/>
        </w:rPr>
      </w:pPr>
      <w:r w:rsidRPr="00D2553D">
        <w:rPr>
          <w:rFonts w:ascii="Times New Roman" w:eastAsia="Calibri" w:hAnsi="Times New Roman" w:cs="Times New Roman"/>
          <w:color w:val="000000"/>
          <w:sz w:val="28"/>
          <w:szCs w:val="28"/>
        </w:rPr>
        <w:t>Відповідні зміни пропонується внести до:</w:t>
      </w:r>
    </w:p>
    <w:p w:rsidR="001A66A1" w:rsidRDefault="001A66A1" w:rsidP="00850E0E">
      <w:pPr>
        <w:shd w:val="clear" w:color="auto" w:fill="FFFFFF"/>
        <w:tabs>
          <w:tab w:val="left" w:pos="851"/>
        </w:tabs>
        <w:autoSpaceDE w:val="0"/>
        <w:autoSpaceDN w:val="0"/>
        <w:adjustRightInd w:val="0"/>
        <w:spacing w:after="0" w:line="120" w:lineRule="atLeast"/>
        <w:ind w:firstLine="567"/>
        <w:contextualSpacing/>
        <w:jc w:val="both"/>
        <w:textAlignment w:val="baseline"/>
        <w:rPr>
          <w:rFonts w:ascii="Times New Roman" w:eastAsia="Calibri" w:hAnsi="Times New Roman" w:cs="Times New Roman"/>
          <w:color w:val="000000"/>
          <w:sz w:val="28"/>
          <w:szCs w:val="28"/>
        </w:rPr>
      </w:pPr>
      <w:r w:rsidRPr="00D2553D">
        <w:rPr>
          <w:rFonts w:ascii="Times New Roman" w:eastAsia="Calibri" w:hAnsi="Times New Roman" w:cs="Times New Roman"/>
          <w:color w:val="000000"/>
          <w:sz w:val="28"/>
          <w:szCs w:val="28"/>
        </w:rPr>
        <w:t>Закону Україн</w:t>
      </w:r>
      <w:r w:rsidR="00850E0E" w:rsidRPr="00D2553D">
        <w:rPr>
          <w:rFonts w:ascii="Times New Roman" w:eastAsia="Calibri" w:hAnsi="Times New Roman" w:cs="Times New Roman"/>
          <w:color w:val="000000"/>
          <w:sz w:val="28"/>
          <w:szCs w:val="28"/>
        </w:rPr>
        <w:t>и «Про автомобільний транспорт»</w:t>
      </w:r>
      <w:r w:rsidRPr="00D2553D">
        <w:rPr>
          <w:rFonts w:ascii="Times New Roman" w:eastAsia="Calibri" w:hAnsi="Times New Roman" w:cs="Times New Roman"/>
          <w:color w:val="000000"/>
          <w:sz w:val="28"/>
          <w:szCs w:val="28"/>
        </w:rPr>
        <w:t>;</w:t>
      </w:r>
    </w:p>
    <w:p w:rsidR="005C5B1B" w:rsidRPr="00D2553D" w:rsidRDefault="005C5B1B" w:rsidP="00850E0E">
      <w:pPr>
        <w:shd w:val="clear" w:color="auto" w:fill="FFFFFF"/>
        <w:tabs>
          <w:tab w:val="left" w:pos="851"/>
        </w:tabs>
        <w:autoSpaceDE w:val="0"/>
        <w:autoSpaceDN w:val="0"/>
        <w:adjustRightInd w:val="0"/>
        <w:spacing w:after="0" w:line="120" w:lineRule="atLeast"/>
        <w:ind w:firstLine="567"/>
        <w:contextualSpacing/>
        <w:jc w:val="both"/>
        <w:textAlignment w:val="baseline"/>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Закону України </w:t>
      </w:r>
      <w:r w:rsidRPr="005C5B1B">
        <w:rPr>
          <w:rFonts w:ascii="Times New Roman" w:eastAsia="Calibri" w:hAnsi="Times New Roman" w:cs="Times New Roman"/>
          <w:color w:val="000000"/>
          <w:sz w:val="28"/>
          <w:szCs w:val="28"/>
        </w:rPr>
        <w:t>«Про основні засади державного нагляду (контролю) у сфері господарської діяльності»</w:t>
      </w:r>
      <w:r>
        <w:rPr>
          <w:rFonts w:ascii="Times New Roman" w:eastAsia="Calibri" w:hAnsi="Times New Roman" w:cs="Times New Roman"/>
          <w:color w:val="000000"/>
          <w:sz w:val="28"/>
          <w:szCs w:val="28"/>
        </w:rPr>
        <w:t>;</w:t>
      </w:r>
    </w:p>
    <w:p w:rsidR="001A66A1" w:rsidRPr="00D2553D" w:rsidRDefault="001A66A1" w:rsidP="00850E0E">
      <w:pPr>
        <w:shd w:val="clear" w:color="auto" w:fill="FFFFFF"/>
        <w:tabs>
          <w:tab w:val="left" w:pos="851"/>
        </w:tabs>
        <w:autoSpaceDE w:val="0"/>
        <w:autoSpaceDN w:val="0"/>
        <w:adjustRightInd w:val="0"/>
        <w:spacing w:after="0" w:line="120" w:lineRule="atLeast"/>
        <w:ind w:firstLine="567"/>
        <w:contextualSpacing/>
        <w:jc w:val="both"/>
        <w:textAlignment w:val="baseline"/>
        <w:rPr>
          <w:rFonts w:ascii="Times New Roman" w:eastAsia="Calibri" w:hAnsi="Times New Roman" w:cs="Times New Roman"/>
          <w:color w:val="000000"/>
          <w:sz w:val="28"/>
          <w:szCs w:val="28"/>
        </w:rPr>
      </w:pPr>
      <w:r w:rsidRPr="00D2553D">
        <w:rPr>
          <w:rFonts w:ascii="Times New Roman" w:eastAsia="Calibri" w:hAnsi="Times New Roman" w:cs="Times New Roman"/>
          <w:color w:val="000000"/>
          <w:sz w:val="28"/>
          <w:szCs w:val="28"/>
        </w:rPr>
        <w:t>Закону України «Про ліцензування видів господарської діяльності».</w:t>
      </w:r>
    </w:p>
    <w:p w:rsidR="001A66A1" w:rsidRDefault="004B70E3" w:rsidP="00850E0E">
      <w:pPr>
        <w:shd w:val="clear" w:color="auto" w:fill="FFFFFF"/>
        <w:tabs>
          <w:tab w:val="left" w:pos="851"/>
        </w:tabs>
        <w:autoSpaceDE w:val="0"/>
        <w:autoSpaceDN w:val="0"/>
        <w:adjustRightInd w:val="0"/>
        <w:spacing w:after="0" w:line="120" w:lineRule="atLeast"/>
        <w:ind w:firstLine="567"/>
        <w:contextualSpacing/>
        <w:jc w:val="both"/>
        <w:textAlignment w:val="baseline"/>
        <w:rPr>
          <w:rFonts w:ascii="Times New Roman" w:eastAsia="Calibri" w:hAnsi="Times New Roman" w:cs="Times New Roman"/>
          <w:color w:val="000000"/>
          <w:sz w:val="28"/>
          <w:szCs w:val="28"/>
        </w:rPr>
      </w:pPr>
      <w:r w:rsidRPr="00D2553D">
        <w:rPr>
          <w:rFonts w:ascii="Times New Roman" w:eastAsia="Calibri" w:hAnsi="Times New Roman" w:cs="Times New Roman"/>
          <w:color w:val="000000"/>
          <w:sz w:val="28"/>
          <w:szCs w:val="28"/>
        </w:rPr>
        <w:t>Зміни до</w:t>
      </w:r>
      <w:r w:rsidR="00984E69" w:rsidRPr="00984E69">
        <w:rPr>
          <w:rFonts w:ascii="Times New Roman" w:eastAsia="Calibri" w:hAnsi="Times New Roman" w:cs="Times New Roman"/>
          <w:color w:val="000000"/>
          <w:sz w:val="28"/>
          <w:szCs w:val="28"/>
        </w:rPr>
        <w:t xml:space="preserve"> </w:t>
      </w:r>
      <w:r w:rsidR="00984E69" w:rsidRPr="00D2553D">
        <w:rPr>
          <w:rFonts w:ascii="Times New Roman" w:eastAsia="Calibri" w:hAnsi="Times New Roman" w:cs="Times New Roman"/>
          <w:color w:val="000000"/>
          <w:sz w:val="28"/>
          <w:szCs w:val="28"/>
        </w:rPr>
        <w:t>Кодексу України про</w:t>
      </w:r>
      <w:r w:rsidR="00984E69">
        <w:rPr>
          <w:rFonts w:ascii="Times New Roman" w:eastAsia="Calibri" w:hAnsi="Times New Roman" w:cs="Times New Roman"/>
          <w:color w:val="000000"/>
          <w:sz w:val="28"/>
          <w:szCs w:val="28"/>
        </w:rPr>
        <w:t xml:space="preserve"> адміністративні правопорушення,</w:t>
      </w:r>
      <w:r w:rsidRPr="00D2553D">
        <w:rPr>
          <w:rFonts w:ascii="Times New Roman" w:eastAsia="Calibri" w:hAnsi="Times New Roman" w:cs="Times New Roman"/>
          <w:color w:val="000000"/>
          <w:sz w:val="28"/>
          <w:szCs w:val="28"/>
        </w:rPr>
        <w:t xml:space="preserve"> Податкового кодексу України та </w:t>
      </w:r>
      <w:r w:rsidR="00C74EDF" w:rsidRPr="00D2553D">
        <w:rPr>
          <w:rFonts w:ascii="Times New Roman" w:eastAsia="Calibri" w:hAnsi="Times New Roman" w:cs="Times New Roman"/>
          <w:color w:val="000000"/>
          <w:sz w:val="28"/>
          <w:szCs w:val="28"/>
        </w:rPr>
        <w:t>Бюджетного кодексу України, необх</w:t>
      </w:r>
      <w:r w:rsidR="00984E69">
        <w:rPr>
          <w:rFonts w:ascii="Times New Roman" w:eastAsia="Calibri" w:hAnsi="Times New Roman" w:cs="Times New Roman"/>
          <w:color w:val="000000"/>
          <w:sz w:val="28"/>
          <w:szCs w:val="28"/>
        </w:rPr>
        <w:t xml:space="preserve">ідні у зв’язку з прийняттям </w:t>
      </w:r>
      <w:r w:rsidR="00C74EDF" w:rsidRPr="00D2553D">
        <w:rPr>
          <w:rFonts w:ascii="Times New Roman" w:eastAsia="Calibri" w:hAnsi="Times New Roman" w:cs="Times New Roman"/>
          <w:color w:val="000000"/>
          <w:sz w:val="28"/>
          <w:szCs w:val="28"/>
        </w:rPr>
        <w:t>регуляторно</w:t>
      </w:r>
      <w:r w:rsidR="00850E0E" w:rsidRPr="00D2553D">
        <w:rPr>
          <w:rFonts w:ascii="Times New Roman" w:eastAsia="Calibri" w:hAnsi="Times New Roman" w:cs="Times New Roman"/>
          <w:color w:val="000000"/>
          <w:sz w:val="28"/>
          <w:szCs w:val="28"/>
        </w:rPr>
        <w:t>го акта,</w:t>
      </w:r>
      <w:r w:rsidR="00984E69">
        <w:rPr>
          <w:rFonts w:ascii="Times New Roman" w:eastAsia="Calibri" w:hAnsi="Times New Roman" w:cs="Times New Roman"/>
          <w:color w:val="000000"/>
          <w:sz w:val="28"/>
          <w:szCs w:val="28"/>
        </w:rPr>
        <w:t xml:space="preserve"> будуть вноситися</w:t>
      </w:r>
      <w:r w:rsidR="00850E0E" w:rsidRPr="00D2553D">
        <w:rPr>
          <w:rFonts w:ascii="Times New Roman" w:eastAsia="Calibri" w:hAnsi="Times New Roman" w:cs="Times New Roman"/>
          <w:color w:val="000000"/>
          <w:sz w:val="28"/>
          <w:szCs w:val="28"/>
        </w:rPr>
        <w:t xml:space="preserve"> окремими проє</w:t>
      </w:r>
      <w:r w:rsidR="00C74EDF" w:rsidRPr="00D2553D">
        <w:rPr>
          <w:rFonts w:ascii="Times New Roman" w:eastAsia="Calibri" w:hAnsi="Times New Roman" w:cs="Times New Roman"/>
          <w:color w:val="000000"/>
          <w:sz w:val="28"/>
          <w:szCs w:val="28"/>
        </w:rPr>
        <w:t>ктами законів.</w:t>
      </w:r>
    </w:p>
    <w:p w:rsidR="001A66A1" w:rsidRPr="00D2553D" w:rsidRDefault="001A66A1" w:rsidP="00850E0E">
      <w:pPr>
        <w:shd w:val="clear" w:color="auto" w:fill="FFFFFF"/>
        <w:spacing w:after="0" w:line="120" w:lineRule="atLeast"/>
        <w:ind w:firstLine="567"/>
        <w:contextualSpacing/>
        <w:jc w:val="both"/>
        <w:textAlignment w:val="baseline"/>
        <w:rPr>
          <w:rFonts w:ascii="Times New Roman" w:eastAsia="Calibri" w:hAnsi="Times New Roman" w:cs="Times New Roman"/>
          <w:color w:val="000000"/>
          <w:sz w:val="28"/>
          <w:szCs w:val="28"/>
        </w:rPr>
      </w:pPr>
      <w:r w:rsidRPr="00D2553D">
        <w:rPr>
          <w:rFonts w:ascii="Times New Roman" w:eastAsia="Calibri" w:hAnsi="Times New Roman" w:cs="Times New Roman"/>
          <w:color w:val="000000"/>
          <w:sz w:val="28"/>
          <w:szCs w:val="28"/>
        </w:rPr>
        <w:t xml:space="preserve">Крім того, потребує змін низка підзаконних актів: </w:t>
      </w:r>
    </w:p>
    <w:p w:rsidR="001A66A1" w:rsidRPr="00D2553D" w:rsidRDefault="00C74EDF" w:rsidP="00850E0E">
      <w:pPr>
        <w:shd w:val="clear" w:color="auto" w:fill="FFFFFF"/>
        <w:autoSpaceDE w:val="0"/>
        <w:autoSpaceDN w:val="0"/>
        <w:adjustRightInd w:val="0"/>
        <w:spacing w:after="0" w:line="120" w:lineRule="atLeast"/>
        <w:ind w:firstLine="567"/>
        <w:contextualSpacing/>
        <w:jc w:val="both"/>
        <w:textAlignment w:val="baseline"/>
        <w:rPr>
          <w:rFonts w:ascii="Times New Roman" w:eastAsia="Calibri" w:hAnsi="Times New Roman" w:cs="Times New Roman"/>
          <w:color w:val="000000"/>
          <w:sz w:val="28"/>
          <w:szCs w:val="28"/>
        </w:rPr>
      </w:pPr>
      <w:r w:rsidRPr="00D2553D">
        <w:rPr>
          <w:rFonts w:ascii="Times New Roman" w:eastAsia="Calibri" w:hAnsi="Times New Roman" w:cs="Times New Roman"/>
          <w:color w:val="000000"/>
          <w:sz w:val="28"/>
          <w:szCs w:val="28"/>
        </w:rPr>
        <w:t xml:space="preserve">Ліцензійні умови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затверджені </w:t>
      </w:r>
      <w:r w:rsidR="001A66A1" w:rsidRPr="00D2553D">
        <w:rPr>
          <w:rFonts w:ascii="Times New Roman" w:eastAsia="Calibri" w:hAnsi="Times New Roman" w:cs="Times New Roman"/>
          <w:color w:val="000000"/>
          <w:sz w:val="28"/>
          <w:szCs w:val="28"/>
        </w:rPr>
        <w:t>постанов</w:t>
      </w:r>
      <w:r w:rsidRPr="00D2553D">
        <w:rPr>
          <w:rFonts w:ascii="Times New Roman" w:eastAsia="Calibri" w:hAnsi="Times New Roman" w:cs="Times New Roman"/>
          <w:color w:val="000000"/>
          <w:sz w:val="28"/>
          <w:szCs w:val="28"/>
        </w:rPr>
        <w:t>ою</w:t>
      </w:r>
      <w:r w:rsidR="001A66A1" w:rsidRPr="00D2553D">
        <w:rPr>
          <w:rFonts w:ascii="Times New Roman" w:eastAsia="Calibri" w:hAnsi="Times New Roman" w:cs="Times New Roman"/>
          <w:color w:val="000000"/>
          <w:sz w:val="28"/>
          <w:szCs w:val="28"/>
        </w:rPr>
        <w:t xml:space="preserve"> Кабінету Міністр</w:t>
      </w:r>
      <w:r w:rsidRPr="00D2553D">
        <w:rPr>
          <w:rFonts w:ascii="Times New Roman" w:eastAsia="Calibri" w:hAnsi="Times New Roman" w:cs="Times New Roman"/>
          <w:color w:val="000000"/>
          <w:sz w:val="28"/>
          <w:szCs w:val="28"/>
        </w:rPr>
        <w:t>ів України від 02.12.2015 № 1001</w:t>
      </w:r>
      <w:r w:rsidR="001A66A1" w:rsidRPr="00D2553D">
        <w:rPr>
          <w:rFonts w:ascii="Times New Roman" w:eastAsia="Calibri" w:hAnsi="Times New Roman" w:cs="Times New Roman"/>
          <w:color w:val="000000"/>
          <w:sz w:val="28"/>
          <w:szCs w:val="28"/>
        </w:rPr>
        <w:t>;</w:t>
      </w:r>
    </w:p>
    <w:p w:rsidR="001A66A1" w:rsidRPr="00D2553D" w:rsidRDefault="00C74EDF" w:rsidP="00984E69">
      <w:pPr>
        <w:shd w:val="clear" w:color="auto" w:fill="FFFFFF"/>
        <w:autoSpaceDE w:val="0"/>
        <w:autoSpaceDN w:val="0"/>
        <w:adjustRightInd w:val="0"/>
        <w:spacing w:after="0" w:line="120" w:lineRule="atLeast"/>
        <w:ind w:firstLine="567"/>
        <w:contextualSpacing/>
        <w:jc w:val="both"/>
        <w:textAlignment w:val="baseline"/>
        <w:rPr>
          <w:rFonts w:ascii="Times New Roman" w:eastAsia="Calibri" w:hAnsi="Times New Roman" w:cs="Times New Roman"/>
          <w:color w:val="000000"/>
          <w:sz w:val="28"/>
          <w:szCs w:val="28"/>
        </w:rPr>
      </w:pPr>
      <w:r w:rsidRPr="00D2553D">
        <w:rPr>
          <w:rFonts w:ascii="Times New Roman" w:eastAsia="Calibri" w:hAnsi="Times New Roman" w:cs="Times New Roman"/>
          <w:color w:val="000000"/>
          <w:sz w:val="28"/>
          <w:szCs w:val="28"/>
        </w:rPr>
        <w:t xml:space="preserve">Положення про Міністерство інфраструктури України, затверджене </w:t>
      </w:r>
      <w:r w:rsidR="001A66A1" w:rsidRPr="00D2553D">
        <w:rPr>
          <w:rFonts w:ascii="Times New Roman" w:eastAsia="Calibri" w:hAnsi="Times New Roman" w:cs="Times New Roman"/>
          <w:color w:val="000000"/>
          <w:sz w:val="28"/>
          <w:szCs w:val="28"/>
        </w:rPr>
        <w:t>постанов</w:t>
      </w:r>
      <w:r w:rsidRPr="00D2553D">
        <w:rPr>
          <w:rFonts w:ascii="Times New Roman" w:eastAsia="Calibri" w:hAnsi="Times New Roman" w:cs="Times New Roman"/>
          <w:color w:val="000000"/>
          <w:sz w:val="28"/>
          <w:szCs w:val="28"/>
        </w:rPr>
        <w:t>ою</w:t>
      </w:r>
      <w:r w:rsidR="001A66A1" w:rsidRPr="00D2553D">
        <w:rPr>
          <w:rFonts w:ascii="Times New Roman" w:eastAsia="Calibri" w:hAnsi="Times New Roman" w:cs="Times New Roman"/>
          <w:color w:val="000000"/>
          <w:sz w:val="28"/>
          <w:szCs w:val="28"/>
        </w:rPr>
        <w:t xml:space="preserve"> Кабінету Міністрів України від 30.06.2015 № 460;</w:t>
      </w:r>
    </w:p>
    <w:p w:rsidR="001A66A1" w:rsidRPr="00D2553D" w:rsidRDefault="00C74EDF" w:rsidP="00984E69">
      <w:pPr>
        <w:shd w:val="clear" w:color="auto" w:fill="FFFFFF"/>
        <w:autoSpaceDE w:val="0"/>
        <w:autoSpaceDN w:val="0"/>
        <w:adjustRightInd w:val="0"/>
        <w:spacing w:after="0" w:line="120" w:lineRule="atLeast"/>
        <w:ind w:firstLine="567"/>
        <w:contextualSpacing/>
        <w:jc w:val="both"/>
        <w:textAlignment w:val="baseline"/>
        <w:rPr>
          <w:rFonts w:ascii="Times New Roman" w:eastAsia="Calibri" w:hAnsi="Times New Roman" w:cs="Times New Roman"/>
          <w:color w:val="000000"/>
          <w:sz w:val="28"/>
          <w:szCs w:val="28"/>
        </w:rPr>
      </w:pPr>
      <w:r w:rsidRPr="00D2553D">
        <w:rPr>
          <w:rFonts w:ascii="Times New Roman" w:eastAsia="Calibri" w:hAnsi="Times New Roman" w:cs="Times New Roman"/>
          <w:color w:val="000000"/>
          <w:sz w:val="28"/>
          <w:szCs w:val="28"/>
        </w:rPr>
        <w:t xml:space="preserve">Положення про Державну службу України з безпеки на транспорті, затверджене </w:t>
      </w:r>
      <w:r w:rsidR="001A66A1" w:rsidRPr="00D2553D">
        <w:rPr>
          <w:rFonts w:ascii="Times New Roman" w:eastAsia="Calibri" w:hAnsi="Times New Roman" w:cs="Times New Roman"/>
          <w:color w:val="000000"/>
          <w:sz w:val="28"/>
          <w:szCs w:val="28"/>
        </w:rPr>
        <w:t>постанов</w:t>
      </w:r>
      <w:r w:rsidRPr="00D2553D">
        <w:rPr>
          <w:rFonts w:ascii="Times New Roman" w:eastAsia="Calibri" w:hAnsi="Times New Roman" w:cs="Times New Roman"/>
          <w:color w:val="000000"/>
          <w:sz w:val="28"/>
          <w:szCs w:val="28"/>
        </w:rPr>
        <w:t>ою</w:t>
      </w:r>
      <w:r w:rsidR="001A66A1" w:rsidRPr="00D2553D">
        <w:rPr>
          <w:rFonts w:ascii="Times New Roman" w:eastAsia="Calibri" w:hAnsi="Times New Roman" w:cs="Times New Roman"/>
          <w:color w:val="000000"/>
          <w:sz w:val="28"/>
          <w:szCs w:val="28"/>
        </w:rPr>
        <w:t xml:space="preserve"> Кабінету Міністрів України від 11.02.2015 № 103;</w:t>
      </w:r>
    </w:p>
    <w:p w:rsidR="004E779A" w:rsidRPr="00D2553D" w:rsidRDefault="00C74EDF" w:rsidP="00984E69">
      <w:pPr>
        <w:shd w:val="clear" w:color="auto" w:fill="FFFFFF"/>
        <w:autoSpaceDE w:val="0"/>
        <w:autoSpaceDN w:val="0"/>
        <w:adjustRightInd w:val="0"/>
        <w:spacing w:after="0" w:line="120" w:lineRule="atLeast"/>
        <w:ind w:firstLine="567"/>
        <w:jc w:val="both"/>
        <w:textAlignment w:val="baseline"/>
        <w:rPr>
          <w:rFonts w:ascii="Times New Roman" w:eastAsia="Calibri" w:hAnsi="Times New Roman" w:cs="Times New Roman"/>
          <w:color w:val="000000"/>
          <w:sz w:val="28"/>
          <w:szCs w:val="28"/>
        </w:rPr>
      </w:pPr>
      <w:r w:rsidRPr="00D2553D">
        <w:rPr>
          <w:rFonts w:ascii="Times New Roman" w:eastAsia="Calibri" w:hAnsi="Times New Roman" w:cs="Times New Roman"/>
          <w:color w:val="000000"/>
          <w:sz w:val="28"/>
          <w:szCs w:val="28"/>
        </w:rPr>
        <w:t>Правил</w:t>
      </w:r>
      <w:r w:rsidR="00984E69">
        <w:rPr>
          <w:rFonts w:ascii="Times New Roman" w:eastAsia="Calibri" w:hAnsi="Times New Roman" w:cs="Times New Roman"/>
          <w:color w:val="000000"/>
          <w:sz w:val="28"/>
          <w:szCs w:val="28"/>
        </w:rPr>
        <w:t>а</w:t>
      </w:r>
      <w:r w:rsidRPr="00D2553D">
        <w:rPr>
          <w:rFonts w:ascii="Times New Roman" w:eastAsia="Calibri" w:hAnsi="Times New Roman" w:cs="Times New Roman"/>
          <w:color w:val="000000"/>
          <w:sz w:val="28"/>
          <w:szCs w:val="28"/>
        </w:rPr>
        <w:t xml:space="preserve"> надання послуг пасажирського автомобільного транспорту, затверджені </w:t>
      </w:r>
      <w:r w:rsidR="001A66A1" w:rsidRPr="00D2553D">
        <w:rPr>
          <w:rFonts w:ascii="Times New Roman" w:eastAsia="Calibri" w:hAnsi="Times New Roman" w:cs="Times New Roman"/>
          <w:color w:val="000000"/>
          <w:sz w:val="28"/>
          <w:szCs w:val="28"/>
        </w:rPr>
        <w:t>постанов</w:t>
      </w:r>
      <w:r w:rsidRPr="00D2553D">
        <w:rPr>
          <w:rFonts w:ascii="Times New Roman" w:eastAsia="Calibri" w:hAnsi="Times New Roman" w:cs="Times New Roman"/>
          <w:color w:val="000000"/>
          <w:sz w:val="28"/>
          <w:szCs w:val="28"/>
        </w:rPr>
        <w:t>ою</w:t>
      </w:r>
      <w:r w:rsidR="001A66A1" w:rsidRPr="00D2553D">
        <w:rPr>
          <w:rFonts w:ascii="Times New Roman" w:eastAsia="Calibri" w:hAnsi="Times New Roman" w:cs="Times New Roman"/>
          <w:color w:val="000000"/>
          <w:sz w:val="28"/>
          <w:szCs w:val="28"/>
        </w:rPr>
        <w:t xml:space="preserve"> Кабінету Міністрів України від 18.02.1997 № 176</w:t>
      </w:r>
      <w:r w:rsidR="00A5711D" w:rsidRPr="00D2553D">
        <w:rPr>
          <w:rFonts w:ascii="Times New Roman" w:eastAsia="Calibri" w:hAnsi="Times New Roman" w:cs="Times New Roman"/>
          <w:color w:val="000000"/>
          <w:sz w:val="28"/>
          <w:szCs w:val="28"/>
        </w:rPr>
        <w:t>.</w:t>
      </w:r>
    </w:p>
    <w:p w:rsidR="00A5711D" w:rsidRDefault="00A5711D" w:rsidP="00984E69">
      <w:pPr>
        <w:shd w:val="clear" w:color="auto" w:fill="FFFFFF"/>
        <w:tabs>
          <w:tab w:val="left" w:pos="993"/>
        </w:tabs>
        <w:autoSpaceDE w:val="0"/>
        <w:autoSpaceDN w:val="0"/>
        <w:adjustRightInd w:val="0"/>
        <w:spacing w:after="0" w:line="120" w:lineRule="atLeast"/>
        <w:ind w:firstLine="567"/>
        <w:jc w:val="both"/>
        <w:textAlignment w:val="baseline"/>
        <w:rPr>
          <w:rFonts w:ascii="Times New Roman" w:eastAsia="Calibri" w:hAnsi="Times New Roman" w:cs="Times New Roman"/>
          <w:sz w:val="28"/>
          <w:szCs w:val="28"/>
        </w:rPr>
      </w:pPr>
      <w:r w:rsidRPr="00D2553D">
        <w:rPr>
          <w:rFonts w:ascii="Times New Roman" w:eastAsia="Calibri" w:hAnsi="Times New Roman" w:cs="Times New Roman"/>
          <w:sz w:val="28"/>
          <w:szCs w:val="28"/>
        </w:rPr>
        <w:t xml:space="preserve">2. </w:t>
      </w:r>
      <w:r w:rsidR="00D411F9" w:rsidRPr="00D2553D">
        <w:rPr>
          <w:rFonts w:ascii="Times New Roman" w:eastAsia="Calibri" w:hAnsi="Times New Roman" w:cs="Times New Roman"/>
          <w:sz w:val="28"/>
          <w:szCs w:val="28"/>
        </w:rPr>
        <w:t>С</w:t>
      </w:r>
      <w:r w:rsidRPr="00D2553D">
        <w:rPr>
          <w:rFonts w:ascii="Times New Roman" w:eastAsia="Calibri" w:hAnsi="Times New Roman" w:cs="Times New Roman"/>
          <w:sz w:val="28"/>
          <w:szCs w:val="28"/>
        </w:rPr>
        <w:t>творення та адміністрування Реєстру автомобільних перевізників на таксі та (або) легковими автомобілями на замовлення та Реєстру провайдерів інформаційних послуг з організації перевезень на таксі та (або) легковими автомобілями на замовлення.</w:t>
      </w:r>
    </w:p>
    <w:p w:rsidR="00052195" w:rsidRPr="00D2553D" w:rsidRDefault="00052195" w:rsidP="00984E69">
      <w:pPr>
        <w:shd w:val="clear" w:color="auto" w:fill="FFFFFF"/>
        <w:tabs>
          <w:tab w:val="left" w:pos="993"/>
        </w:tabs>
        <w:autoSpaceDE w:val="0"/>
        <w:autoSpaceDN w:val="0"/>
        <w:adjustRightInd w:val="0"/>
        <w:spacing w:after="0" w:line="120" w:lineRule="atLeast"/>
        <w:ind w:firstLine="567"/>
        <w:jc w:val="both"/>
        <w:textAlignment w:val="baseline"/>
        <w:rPr>
          <w:rFonts w:ascii="Times New Roman" w:eastAsia="Calibri" w:hAnsi="Times New Roman" w:cs="Times New Roman"/>
          <w:sz w:val="28"/>
          <w:szCs w:val="28"/>
        </w:rPr>
      </w:pPr>
    </w:p>
    <w:p w:rsidR="001A66A1" w:rsidRPr="00D2553D" w:rsidRDefault="001A66A1" w:rsidP="00F33D6C">
      <w:pPr>
        <w:spacing w:after="0" w:line="120" w:lineRule="atLeast"/>
        <w:ind w:firstLine="567"/>
        <w:jc w:val="both"/>
        <w:rPr>
          <w:rFonts w:ascii="Times New Roman" w:hAnsi="Times New Roman" w:cs="Times New Roman"/>
          <w:b/>
          <w:sz w:val="28"/>
          <w:szCs w:val="28"/>
        </w:rPr>
      </w:pPr>
      <w:bookmarkStart w:id="3" w:name="_Toc523763914"/>
      <w:r w:rsidRPr="00D2553D">
        <w:rPr>
          <w:rFonts w:ascii="Times New Roman" w:hAnsi="Times New Roman" w:cs="Times New Roman"/>
          <w:b/>
          <w:sz w:val="28"/>
          <w:szCs w:val="28"/>
        </w:rPr>
        <w:t>VI.</w:t>
      </w:r>
      <w:r w:rsidR="00984E69">
        <w:rPr>
          <w:rFonts w:ascii="Times New Roman" w:hAnsi="Times New Roman" w:cs="Times New Roman"/>
          <w:b/>
          <w:color w:val="FFFFFF" w:themeColor="background1"/>
          <w:sz w:val="28"/>
          <w:szCs w:val="28"/>
        </w:rPr>
        <w:t> </w:t>
      </w:r>
      <w:r w:rsidRPr="00D2553D">
        <w:rPr>
          <w:rFonts w:ascii="Times New Roman" w:hAnsi="Times New Roman" w:cs="Times New Roman"/>
          <w:b/>
          <w:sz w:val="28"/>
          <w:szCs w:val="28"/>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bookmarkEnd w:id="3"/>
    </w:p>
    <w:p w:rsidR="001A66A1" w:rsidRPr="00D2553D" w:rsidRDefault="00A15BFD" w:rsidP="00850E0E">
      <w:pPr>
        <w:tabs>
          <w:tab w:val="left" w:pos="1134"/>
        </w:tabs>
        <w:spacing w:after="0" w:line="120" w:lineRule="atLeast"/>
        <w:ind w:firstLine="567"/>
        <w:jc w:val="both"/>
        <w:rPr>
          <w:rFonts w:ascii="Times New Roman" w:eastAsia="Calibri" w:hAnsi="Times New Roman" w:cs="Times New Roman"/>
          <w:sz w:val="28"/>
          <w:szCs w:val="28"/>
        </w:rPr>
      </w:pPr>
      <w:r w:rsidRPr="00D2553D">
        <w:rPr>
          <w:rFonts w:ascii="Times New Roman" w:hAnsi="Times New Roman" w:cs="Times New Roman"/>
          <w:sz w:val="28"/>
          <w:szCs w:val="28"/>
        </w:rPr>
        <w:t>Запропоноване д</w:t>
      </w:r>
      <w:r w:rsidR="001A66A1" w:rsidRPr="00D2553D">
        <w:rPr>
          <w:rFonts w:ascii="Times New Roman" w:hAnsi="Times New Roman" w:cs="Times New Roman"/>
          <w:sz w:val="28"/>
          <w:szCs w:val="28"/>
        </w:rPr>
        <w:t>ержавне регулювання не передбачає утворення нового державного органу (або нового структур</w:t>
      </w:r>
      <w:r w:rsidR="00A5711D" w:rsidRPr="00D2553D">
        <w:rPr>
          <w:rFonts w:ascii="Times New Roman" w:hAnsi="Times New Roman" w:cs="Times New Roman"/>
          <w:sz w:val="28"/>
          <w:szCs w:val="28"/>
        </w:rPr>
        <w:t xml:space="preserve">ного підрозділу діючого органу). </w:t>
      </w:r>
      <w:r w:rsidR="00A5711D" w:rsidRPr="00D2553D">
        <w:rPr>
          <w:rFonts w:ascii="Times New Roman" w:eastAsia="Calibri" w:hAnsi="Times New Roman" w:cs="Times New Roman"/>
          <w:sz w:val="28"/>
          <w:szCs w:val="28"/>
        </w:rPr>
        <w:t>Реалізація норм щодо регулювання внутрішніх перевезень на таксі та легковими автомобілями на замовлення буде здійснюватися відповідними працівник</w:t>
      </w:r>
      <w:r w:rsidR="00C74EDF" w:rsidRPr="00D2553D">
        <w:rPr>
          <w:rFonts w:ascii="Times New Roman" w:eastAsia="Calibri" w:hAnsi="Times New Roman" w:cs="Times New Roman"/>
          <w:sz w:val="28"/>
          <w:szCs w:val="28"/>
        </w:rPr>
        <w:t>ами</w:t>
      </w:r>
      <w:r w:rsidR="00A5711D" w:rsidRPr="00D2553D">
        <w:rPr>
          <w:rFonts w:ascii="Times New Roman" w:eastAsia="Calibri" w:hAnsi="Times New Roman" w:cs="Times New Roman"/>
          <w:sz w:val="28"/>
          <w:szCs w:val="28"/>
        </w:rPr>
        <w:t xml:space="preserve"> </w:t>
      </w:r>
      <w:r w:rsidR="00C74EDF" w:rsidRPr="00D2553D">
        <w:rPr>
          <w:rFonts w:ascii="Times New Roman" w:eastAsia="Calibri" w:hAnsi="Times New Roman" w:cs="Times New Roman"/>
          <w:sz w:val="28"/>
          <w:szCs w:val="28"/>
        </w:rPr>
        <w:t>Міністерства інфраструктури</w:t>
      </w:r>
      <w:r w:rsidR="005C5B1B">
        <w:rPr>
          <w:rFonts w:ascii="Times New Roman" w:eastAsia="Calibri" w:hAnsi="Times New Roman" w:cs="Times New Roman"/>
          <w:sz w:val="28"/>
          <w:szCs w:val="28"/>
        </w:rPr>
        <w:t xml:space="preserve"> України</w:t>
      </w:r>
      <w:r w:rsidR="00C74EDF" w:rsidRPr="00D2553D">
        <w:rPr>
          <w:rFonts w:ascii="Times New Roman" w:eastAsia="Calibri" w:hAnsi="Times New Roman" w:cs="Times New Roman"/>
          <w:sz w:val="28"/>
          <w:szCs w:val="28"/>
        </w:rPr>
        <w:t xml:space="preserve">, інших центральних </w:t>
      </w:r>
      <w:r w:rsidR="00A5711D" w:rsidRPr="00D2553D">
        <w:rPr>
          <w:rFonts w:ascii="Times New Roman" w:eastAsia="Calibri" w:hAnsi="Times New Roman" w:cs="Times New Roman"/>
          <w:sz w:val="28"/>
          <w:szCs w:val="28"/>
        </w:rPr>
        <w:t>органів виконавчої влади, органів місцевого самоврядування в рамках виконання посадових обов’язків та в межах коштів, передбачених фондом заробітної плати відповідного органу державної влади</w:t>
      </w:r>
      <w:r w:rsidR="00C74EDF" w:rsidRPr="00D2553D">
        <w:rPr>
          <w:rFonts w:ascii="Times New Roman" w:eastAsia="Calibri" w:hAnsi="Times New Roman" w:cs="Times New Roman"/>
          <w:sz w:val="28"/>
          <w:szCs w:val="28"/>
        </w:rPr>
        <w:t xml:space="preserve"> та органу місцевого самоврядування</w:t>
      </w:r>
      <w:r w:rsidR="00A5711D" w:rsidRPr="00D2553D">
        <w:rPr>
          <w:rFonts w:ascii="Times New Roman" w:eastAsia="Calibri" w:hAnsi="Times New Roman" w:cs="Times New Roman"/>
          <w:sz w:val="28"/>
          <w:szCs w:val="28"/>
        </w:rPr>
        <w:t>. Зважаючи на це, р</w:t>
      </w:r>
      <w:r w:rsidR="001A66A1" w:rsidRPr="00D2553D">
        <w:rPr>
          <w:rFonts w:ascii="Times New Roman" w:eastAsia="Calibri" w:hAnsi="Times New Roman" w:cs="Times New Roman"/>
          <w:sz w:val="28"/>
          <w:szCs w:val="28"/>
        </w:rPr>
        <w:t>озрахунок витрат на виконання вимог регуляторного акта для органів виконавчої влади чи органів місцевого самоврядування (Додаток 3 до Методики проведення аналізу впливу регуляторного акта) не проводився.</w:t>
      </w:r>
    </w:p>
    <w:p w:rsidR="001A66A1" w:rsidRPr="00D2553D" w:rsidRDefault="00A5711D" w:rsidP="00850E0E">
      <w:pPr>
        <w:tabs>
          <w:tab w:val="left" w:pos="1134"/>
        </w:tabs>
        <w:spacing w:after="0" w:line="120" w:lineRule="atLeast"/>
        <w:ind w:firstLine="567"/>
        <w:jc w:val="both"/>
        <w:rPr>
          <w:rFonts w:ascii="Times New Roman" w:eastAsia="Calibri" w:hAnsi="Times New Roman" w:cs="Times New Roman"/>
          <w:sz w:val="28"/>
          <w:szCs w:val="28"/>
        </w:rPr>
      </w:pPr>
      <w:r w:rsidRPr="00D2553D">
        <w:rPr>
          <w:rFonts w:ascii="Times New Roman" w:eastAsia="Calibri" w:hAnsi="Times New Roman" w:cs="Times New Roman"/>
          <w:sz w:val="28"/>
          <w:szCs w:val="28"/>
        </w:rPr>
        <w:t>Проводити р</w:t>
      </w:r>
      <w:r w:rsidR="001A66A1" w:rsidRPr="00D2553D">
        <w:rPr>
          <w:rFonts w:ascii="Times New Roman" w:eastAsia="Calibri" w:hAnsi="Times New Roman" w:cs="Times New Roman"/>
          <w:sz w:val="28"/>
          <w:szCs w:val="28"/>
        </w:rPr>
        <w:t>озрахунок витрат на одного суб’єкта господарювання великого і середнього підприємництва (Додаток 2 до Методики проведення аналіз</w:t>
      </w:r>
      <w:r w:rsidRPr="00D2553D">
        <w:rPr>
          <w:rFonts w:ascii="Times New Roman" w:eastAsia="Calibri" w:hAnsi="Times New Roman" w:cs="Times New Roman"/>
          <w:sz w:val="28"/>
          <w:szCs w:val="28"/>
        </w:rPr>
        <w:t>у впливу регуляторного акта) недоцільно</w:t>
      </w:r>
      <w:r w:rsidR="001A66A1" w:rsidRPr="00D2553D">
        <w:rPr>
          <w:rFonts w:ascii="Times New Roman" w:eastAsia="Calibri" w:hAnsi="Times New Roman" w:cs="Times New Roman"/>
          <w:sz w:val="28"/>
          <w:szCs w:val="28"/>
        </w:rPr>
        <w:t xml:space="preserve">, </w:t>
      </w:r>
      <w:r w:rsidRPr="00D2553D">
        <w:rPr>
          <w:rFonts w:ascii="Times New Roman" w:eastAsia="Calibri" w:hAnsi="Times New Roman" w:cs="Times New Roman"/>
          <w:sz w:val="28"/>
          <w:szCs w:val="28"/>
        </w:rPr>
        <w:t>зважаючи на те, що</w:t>
      </w:r>
      <w:r w:rsidR="001A66A1" w:rsidRPr="00D2553D">
        <w:rPr>
          <w:rFonts w:ascii="Times New Roman" w:eastAsia="Calibri" w:hAnsi="Times New Roman" w:cs="Times New Roman"/>
          <w:sz w:val="28"/>
          <w:szCs w:val="28"/>
        </w:rPr>
        <w:t xml:space="preserve"> суб’єкти господарювання, які провадять ліцензовану діяльність з внутрішнього перевезення пасажирів на таксі або легковими автомобілями на замовлення відносяться до суб’єктів малого підприємництва.</w:t>
      </w:r>
    </w:p>
    <w:p w:rsidR="001A66A1" w:rsidRPr="00D2553D" w:rsidRDefault="001A66A1" w:rsidP="00850E0E">
      <w:pPr>
        <w:spacing w:after="0" w:line="120" w:lineRule="atLeast"/>
        <w:ind w:firstLine="567"/>
        <w:jc w:val="both"/>
        <w:rPr>
          <w:rFonts w:ascii="Times New Roman" w:eastAsia="Calibri" w:hAnsi="Times New Roman" w:cs="Times New Roman"/>
          <w:color w:val="000000"/>
          <w:sz w:val="28"/>
          <w:szCs w:val="28"/>
          <w:shd w:val="clear" w:color="auto" w:fill="FFFFFF"/>
          <w:lang w:eastAsia="ja-JP"/>
        </w:rPr>
      </w:pPr>
      <w:bookmarkStart w:id="4" w:name="_Toc523763915"/>
      <w:r w:rsidRPr="00D2553D">
        <w:rPr>
          <w:rFonts w:ascii="Times New Roman" w:eastAsia="Calibri" w:hAnsi="Times New Roman" w:cs="Times New Roman"/>
          <w:color w:val="000000"/>
          <w:sz w:val="28"/>
          <w:szCs w:val="28"/>
          <w:shd w:val="clear" w:color="auto" w:fill="FFFFFF"/>
          <w:lang w:eastAsia="ja-JP"/>
        </w:rPr>
        <w:lastRenderedPageBreak/>
        <w:t>Розрахунок витрат суб’єктів малого підприємництва</w:t>
      </w:r>
      <w:r w:rsidR="00A5711D" w:rsidRPr="00D2553D">
        <w:rPr>
          <w:rFonts w:ascii="Times New Roman" w:eastAsia="Calibri" w:hAnsi="Times New Roman" w:cs="Times New Roman"/>
          <w:color w:val="000000"/>
          <w:sz w:val="28"/>
          <w:szCs w:val="28"/>
          <w:shd w:val="clear" w:color="auto" w:fill="FFFFFF"/>
          <w:lang w:eastAsia="ja-JP"/>
        </w:rPr>
        <w:t xml:space="preserve"> на виконання вимог регулювання</w:t>
      </w:r>
      <w:r w:rsidRPr="00D2553D">
        <w:rPr>
          <w:rFonts w:ascii="Times New Roman" w:eastAsia="Calibri" w:hAnsi="Times New Roman" w:cs="Times New Roman"/>
          <w:color w:val="000000"/>
          <w:sz w:val="28"/>
          <w:szCs w:val="28"/>
          <w:shd w:val="clear" w:color="auto" w:fill="FFFFFF"/>
          <w:lang w:eastAsia="ja-JP"/>
        </w:rPr>
        <w:t xml:space="preserve"> не здійснювався, оскільки не передбачається запровадження нового обтяжуючого для бізнесу регулювання, а запропоновані зміни спрямовані виключно на зменшення витрат суб’єктів господарювання.</w:t>
      </w:r>
      <w:r w:rsidRPr="005422C1">
        <w:rPr>
          <w:rFonts w:ascii="Times New Roman" w:eastAsia="Calibri" w:hAnsi="Times New Roman" w:cs="Times New Roman"/>
          <w:color w:val="000000"/>
          <w:sz w:val="28"/>
          <w:szCs w:val="28"/>
          <w:shd w:val="clear" w:color="auto" w:fill="FFFFFF"/>
          <w:lang w:eastAsia="ja-JP"/>
        </w:rPr>
        <w:t xml:space="preserve"> </w:t>
      </w:r>
      <w:r w:rsidR="00A5711D" w:rsidRPr="00D2553D">
        <w:rPr>
          <w:rFonts w:ascii="Times New Roman" w:eastAsia="Calibri" w:hAnsi="Times New Roman" w:cs="Times New Roman"/>
          <w:color w:val="000000"/>
          <w:sz w:val="28"/>
          <w:szCs w:val="28"/>
          <w:shd w:val="clear" w:color="auto" w:fill="FFFFFF"/>
          <w:lang w:eastAsia="ja-JP"/>
        </w:rPr>
        <w:t>О</w:t>
      </w:r>
      <w:r w:rsidRPr="00D2553D">
        <w:rPr>
          <w:rFonts w:ascii="Times New Roman" w:eastAsia="Calibri" w:hAnsi="Times New Roman" w:cs="Times New Roman"/>
          <w:color w:val="000000"/>
          <w:sz w:val="28"/>
          <w:szCs w:val="28"/>
          <w:shd w:val="clear" w:color="auto" w:fill="FFFFFF"/>
          <w:lang w:eastAsia="ja-JP"/>
        </w:rPr>
        <w:t xml:space="preserve">цінка </w:t>
      </w:r>
      <w:r w:rsidR="005422C1" w:rsidRPr="00D2553D">
        <w:rPr>
          <w:rFonts w:ascii="Times New Roman" w:eastAsia="Calibri" w:hAnsi="Times New Roman" w:cs="Times New Roman"/>
          <w:color w:val="000000"/>
          <w:sz w:val="28"/>
          <w:szCs w:val="28"/>
          <w:shd w:val="clear" w:color="auto" w:fill="FFFFFF"/>
          <w:lang w:eastAsia="ja-JP"/>
        </w:rPr>
        <w:t>вигоди</w:t>
      </w:r>
      <w:r w:rsidR="005422C1">
        <w:rPr>
          <w:rFonts w:ascii="Times New Roman" w:eastAsia="Calibri" w:hAnsi="Times New Roman" w:cs="Times New Roman"/>
          <w:color w:val="000000"/>
          <w:sz w:val="28"/>
          <w:szCs w:val="28"/>
          <w:shd w:val="clear" w:color="auto" w:fill="FFFFFF"/>
          <w:lang w:eastAsia="ja-JP"/>
        </w:rPr>
        <w:t xml:space="preserve"> та</w:t>
      </w:r>
      <w:r w:rsidRPr="00D2553D">
        <w:rPr>
          <w:rFonts w:ascii="Times New Roman" w:eastAsia="Calibri" w:hAnsi="Times New Roman" w:cs="Times New Roman"/>
          <w:color w:val="000000"/>
          <w:sz w:val="28"/>
          <w:szCs w:val="28"/>
          <w:shd w:val="clear" w:color="auto" w:fill="FFFFFF"/>
          <w:lang w:eastAsia="ja-JP"/>
        </w:rPr>
        <w:t xml:space="preserve"> витрат </w:t>
      </w:r>
      <w:r w:rsidR="00A5711D" w:rsidRPr="00D2553D">
        <w:rPr>
          <w:rFonts w:ascii="Times New Roman" w:eastAsia="Calibri" w:hAnsi="Times New Roman" w:cs="Times New Roman"/>
          <w:color w:val="000000"/>
          <w:sz w:val="28"/>
          <w:szCs w:val="28"/>
          <w:shd w:val="clear" w:color="auto" w:fill="FFFFFF"/>
          <w:lang w:eastAsia="ja-JP"/>
        </w:rPr>
        <w:t>суб’єктів господарювання</w:t>
      </w:r>
      <w:r w:rsidRPr="00D2553D">
        <w:rPr>
          <w:rFonts w:ascii="Times New Roman" w:eastAsia="Calibri" w:hAnsi="Times New Roman" w:cs="Times New Roman"/>
          <w:color w:val="000000"/>
          <w:sz w:val="28"/>
          <w:szCs w:val="28"/>
          <w:shd w:val="clear" w:color="auto" w:fill="FFFFFF"/>
          <w:lang w:eastAsia="ja-JP"/>
        </w:rPr>
        <w:t xml:space="preserve"> здійснена в рамках Розділу III</w:t>
      </w:r>
      <w:r w:rsidR="005422C1">
        <w:rPr>
          <w:rFonts w:ascii="Times New Roman" w:eastAsia="Calibri" w:hAnsi="Times New Roman" w:cs="Times New Roman"/>
          <w:color w:val="000000"/>
          <w:sz w:val="28"/>
          <w:szCs w:val="28"/>
          <w:shd w:val="clear" w:color="auto" w:fill="FFFFFF"/>
          <w:lang w:eastAsia="ja-JP"/>
        </w:rPr>
        <w:t xml:space="preserve"> цього аналізу</w:t>
      </w:r>
      <w:r w:rsidRPr="00D2553D">
        <w:rPr>
          <w:rFonts w:ascii="Times New Roman" w:eastAsia="Calibri" w:hAnsi="Times New Roman" w:cs="Times New Roman"/>
          <w:color w:val="000000"/>
          <w:sz w:val="28"/>
          <w:szCs w:val="28"/>
          <w:shd w:val="clear" w:color="auto" w:fill="FFFFFF"/>
          <w:lang w:eastAsia="ja-JP"/>
        </w:rPr>
        <w:t>.</w:t>
      </w:r>
    </w:p>
    <w:p w:rsidR="00AC6BDB" w:rsidRPr="00D2553D" w:rsidRDefault="001A66A1" w:rsidP="00850E0E">
      <w:pPr>
        <w:spacing w:after="0" w:line="120" w:lineRule="atLeast"/>
        <w:ind w:firstLine="567"/>
        <w:jc w:val="both"/>
        <w:rPr>
          <w:rFonts w:ascii="Times New Roman" w:eastAsia="Calibri" w:hAnsi="Times New Roman" w:cs="Times New Roman"/>
          <w:color w:val="000000"/>
          <w:sz w:val="28"/>
          <w:szCs w:val="28"/>
          <w:shd w:val="clear" w:color="auto" w:fill="FFFFFF"/>
          <w:lang w:eastAsia="ja-JP"/>
        </w:rPr>
      </w:pPr>
      <w:r w:rsidRPr="00D2553D">
        <w:rPr>
          <w:rFonts w:ascii="Times New Roman" w:eastAsia="Calibri" w:hAnsi="Times New Roman" w:cs="Times New Roman"/>
          <w:color w:val="000000"/>
          <w:sz w:val="28"/>
          <w:szCs w:val="28"/>
          <w:shd w:val="clear" w:color="auto" w:fill="FFFFFF"/>
          <w:lang w:eastAsia="ja-JP"/>
        </w:rPr>
        <w:t>Можлива шкода у разі очікуваних наслідків дії</w:t>
      </w:r>
      <w:r w:rsidR="005422C1">
        <w:rPr>
          <w:rFonts w:ascii="Times New Roman" w:eastAsia="Calibri" w:hAnsi="Times New Roman" w:cs="Times New Roman"/>
          <w:color w:val="000000"/>
          <w:sz w:val="28"/>
          <w:szCs w:val="28"/>
          <w:shd w:val="clear" w:color="auto" w:fill="FFFFFF"/>
          <w:lang w:eastAsia="ja-JP"/>
        </w:rPr>
        <w:t xml:space="preserve"> регуляторного</w:t>
      </w:r>
      <w:r w:rsidRPr="00D2553D">
        <w:rPr>
          <w:rFonts w:ascii="Times New Roman" w:eastAsia="Calibri" w:hAnsi="Times New Roman" w:cs="Times New Roman"/>
          <w:color w:val="000000"/>
          <w:sz w:val="28"/>
          <w:szCs w:val="28"/>
          <w:shd w:val="clear" w:color="auto" w:fill="FFFFFF"/>
          <w:lang w:eastAsia="ja-JP"/>
        </w:rPr>
        <w:t xml:space="preserve"> акта не прогнозується.</w:t>
      </w:r>
    </w:p>
    <w:p w:rsidR="00F33D6C" w:rsidRPr="00D2553D" w:rsidRDefault="00F33D6C" w:rsidP="00850E0E">
      <w:pPr>
        <w:spacing w:after="0" w:line="120" w:lineRule="atLeast"/>
        <w:ind w:firstLine="567"/>
        <w:jc w:val="both"/>
        <w:rPr>
          <w:rFonts w:ascii="Times New Roman" w:eastAsia="Calibri" w:hAnsi="Times New Roman" w:cs="Times New Roman"/>
          <w:color w:val="000000"/>
          <w:sz w:val="28"/>
          <w:szCs w:val="28"/>
          <w:shd w:val="clear" w:color="auto" w:fill="FFFFFF"/>
          <w:lang w:eastAsia="ja-JP"/>
        </w:rPr>
      </w:pPr>
    </w:p>
    <w:p w:rsidR="001A66A1" w:rsidRPr="00D2553D" w:rsidRDefault="001A66A1" w:rsidP="00F33D6C">
      <w:pPr>
        <w:spacing w:after="0" w:line="120" w:lineRule="atLeast"/>
        <w:ind w:firstLine="567"/>
        <w:jc w:val="both"/>
        <w:rPr>
          <w:rFonts w:ascii="Times New Roman" w:hAnsi="Times New Roman" w:cs="Times New Roman"/>
          <w:b/>
          <w:sz w:val="28"/>
          <w:szCs w:val="28"/>
        </w:rPr>
      </w:pPr>
      <w:r w:rsidRPr="00D2553D">
        <w:rPr>
          <w:rFonts w:ascii="Times New Roman" w:hAnsi="Times New Roman" w:cs="Times New Roman"/>
          <w:b/>
          <w:sz w:val="28"/>
          <w:szCs w:val="28"/>
        </w:rPr>
        <w:t>VII. Обґрунтування запропонованого строку дії регуляторного акта</w:t>
      </w:r>
      <w:bookmarkEnd w:id="4"/>
    </w:p>
    <w:p w:rsidR="00B17FEB" w:rsidRPr="00D2553D" w:rsidRDefault="001A66A1" w:rsidP="00850E0E">
      <w:pPr>
        <w:tabs>
          <w:tab w:val="left" w:pos="1134"/>
        </w:tabs>
        <w:spacing w:after="0" w:line="120" w:lineRule="atLeast"/>
        <w:ind w:firstLine="567"/>
        <w:jc w:val="both"/>
        <w:rPr>
          <w:rFonts w:ascii="Times New Roman" w:eastAsia="Calibri" w:hAnsi="Times New Roman" w:cs="Times New Roman"/>
          <w:sz w:val="28"/>
          <w:szCs w:val="28"/>
        </w:rPr>
      </w:pPr>
      <w:r w:rsidRPr="00D2553D">
        <w:rPr>
          <w:rFonts w:ascii="Times New Roman" w:eastAsia="Calibri" w:hAnsi="Times New Roman" w:cs="Times New Roman"/>
          <w:sz w:val="28"/>
          <w:szCs w:val="28"/>
        </w:rPr>
        <w:t>Строк дії  регуляторного а</w:t>
      </w:r>
      <w:r w:rsidR="00FC65B1" w:rsidRPr="00D2553D">
        <w:rPr>
          <w:rFonts w:ascii="Times New Roman" w:eastAsia="Calibri" w:hAnsi="Times New Roman" w:cs="Times New Roman"/>
          <w:sz w:val="28"/>
          <w:szCs w:val="28"/>
        </w:rPr>
        <w:t>кта пропонується не обмежувати</w:t>
      </w:r>
      <w:r w:rsidR="005422C1">
        <w:rPr>
          <w:rFonts w:ascii="Times New Roman" w:eastAsia="Calibri" w:hAnsi="Times New Roman" w:cs="Times New Roman"/>
          <w:sz w:val="28"/>
          <w:szCs w:val="28"/>
        </w:rPr>
        <w:t xml:space="preserve"> в часі</w:t>
      </w:r>
      <w:r w:rsidR="00FC65B1" w:rsidRPr="00D2553D">
        <w:rPr>
          <w:rFonts w:ascii="Times New Roman" w:eastAsia="Calibri" w:hAnsi="Times New Roman" w:cs="Times New Roman"/>
          <w:sz w:val="28"/>
          <w:szCs w:val="28"/>
        </w:rPr>
        <w:t>.</w:t>
      </w:r>
      <w:bookmarkStart w:id="5" w:name="_Toc523763916"/>
    </w:p>
    <w:p w:rsidR="00F33D6C" w:rsidRPr="00D2553D" w:rsidRDefault="00F33D6C" w:rsidP="00850E0E">
      <w:pPr>
        <w:tabs>
          <w:tab w:val="left" w:pos="1134"/>
        </w:tabs>
        <w:spacing w:after="0" w:line="120" w:lineRule="atLeast"/>
        <w:ind w:firstLine="567"/>
        <w:jc w:val="both"/>
        <w:rPr>
          <w:rFonts w:ascii="Times New Roman" w:eastAsia="Calibri" w:hAnsi="Times New Roman" w:cs="Times New Roman"/>
          <w:sz w:val="28"/>
          <w:szCs w:val="28"/>
        </w:rPr>
      </w:pPr>
    </w:p>
    <w:p w:rsidR="001A66A1" w:rsidRPr="00D2553D" w:rsidRDefault="001A66A1" w:rsidP="00F33D6C">
      <w:pPr>
        <w:spacing w:after="0" w:line="120" w:lineRule="atLeast"/>
        <w:ind w:firstLine="567"/>
        <w:jc w:val="both"/>
        <w:rPr>
          <w:rFonts w:ascii="Times New Roman" w:hAnsi="Times New Roman" w:cs="Times New Roman"/>
          <w:b/>
          <w:sz w:val="28"/>
          <w:szCs w:val="28"/>
        </w:rPr>
      </w:pPr>
      <w:r w:rsidRPr="00D2553D">
        <w:rPr>
          <w:rFonts w:ascii="Times New Roman" w:hAnsi="Times New Roman" w:cs="Times New Roman"/>
          <w:b/>
          <w:sz w:val="28"/>
          <w:szCs w:val="28"/>
        </w:rPr>
        <w:t>VIII. Визначення показників результативності дії регуляторного акта</w:t>
      </w:r>
      <w:bookmarkEnd w:id="5"/>
    </w:p>
    <w:p w:rsidR="001A66A1" w:rsidRPr="00D2553D" w:rsidRDefault="001A66A1" w:rsidP="00850E0E">
      <w:pPr>
        <w:spacing w:after="0" w:line="120" w:lineRule="atLeast"/>
        <w:ind w:firstLine="567"/>
        <w:jc w:val="both"/>
        <w:rPr>
          <w:rFonts w:ascii="Times New Roman" w:hAnsi="Times New Roman" w:cs="Times New Roman"/>
          <w:sz w:val="28"/>
          <w:szCs w:val="28"/>
        </w:rPr>
      </w:pPr>
      <w:r w:rsidRPr="00D2553D">
        <w:rPr>
          <w:rFonts w:ascii="Times New Roman" w:hAnsi="Times New Roman" w:cs="Times New Roman"/>
          <w:sz w:val="28"/>
          <w:szCs w:val="28"/>
        </w:rPr>
        <w:t>Показниками рез</w:t>
      </w:r>
      <w:r w:rsidR="005422C1">
        <w:rPr>
          <w:rFonts w:ascii="Times New Roman" w:hAnsi="Times New Roman" w:cs="Times New Roman"/>
          <w:sz w:val="28"/>
          <w:szCs w:val="28"/>
        </w:rPr>
        <w:t>ультативності дії регуляторного акта</w:t>
      </w:r>
      <w:r w:rsidRPr="00D2553D">
        <w:rPr>
          <w:rFonts w:ascii="Times New Roman" w:hAnsi="Times New Roman" w:cs="Times New Roman"/>
          <w:sz w:val="28"/>
          <w:szCs w:val="28"/>
        </w:rPr>
        <w:t xml:space="preserve"> є:</w:t>
      </w:r>
    </w:p>
    <w:p w:rsidR="001A66A1" w:rsidRPr="00D2553D" w:rsidRDefault="001A66A1" w:rsidP="00850E0E">
      <w:pPr>
        <w:spacing w:after="0" w:line="120" w:lineRule="atLeast"/>
        <w:ind w:firstLine="567"/>
        <w:jc w:val="both"/>
        <w:rPr>
          <w:rFonts w:ascii="Times New Roman" w:hAnsi="Times New Roman" w:cs="Times New Roman"/>
          <w:sz w:val="28"/>
          <w:szCs w:val="28"/>
        </w:rPr>
      </w:pPr>
      <w:r w:rsidRPr="00D2553D">
        <w:rPr>
          <w:rFonts w:ascii="Times New Roman" w:hAnsi="Times New Roman" w:cs="Times New Roman"/>
          <w:sz w:val="28"/>
          <w:szCs w:val="28"/>
        </w:rPr>
        <w:t>Збільшення:</w:t>
      </w:r>
    </w:p>
    <w:p w:rsidR="001A66A1" w:rsidRPr="00D2553D" w:rsidRDefault="001A66A1" w:rsidP="00850E0E">
      <w:pPr>
        <w:pStyle w:val="a7"/>
        <w:numPr>
          <w:ilvl w:val="0"/>
          <w:numId w:val="3"/>
        </w:numPr>
        <w:spacing w:after="0" w:line="120" w:lineRule="atLeast"/>
        <w:ind w:left="0" w:firstLine="567"/>
        <w:jc w:val="both"/>
        <w:rPr>
          <w:rFonts w:ascii="Times New Roman" w:hAnsi="Times New Roman" w:cs="Times New Roman"/>
          <w:sz w:val="28"/>
          <w:szCs w:val="28"/>
        </w:rPr>
      </w:pPr>
      <w:r w:rsidRPr="00D2553D">
        <w:rPr>
          <w:rFonts w:ascii="Times New Roman" w:hAnsi="Times New Roman" w:cs="Times New Roman"/>
          <w:sz w:val="28"/>
          <w:szCs w:val="28"/>
        </w:rPr>
        <w:t>надходжень до бюджету від плати за патент у розмі</w:t>
      </w:r>
      <w:r w:rsidR="005422C1">
        <w:rPr>
          <w:rFonts w:ascii="Times New Roman" w:hAnsi="Times New Roman" w:cs="Times New Roman"/>
          <w:sz w:val="28"/>
          <w:szCs w:val="28"/>
        </w:rPr>
        <w:t>рі близько 800 млн. грн. на рік;</w:t>
      </w:r>
    </w:p>
    <w:p w:rsidR="001A66A1" w:rsidRPr="00D2553D" w:rsidRDefault="001A66A1" w:rsidP="00850E0E">
      <w:pPr>
        <w:pStyle w:val="a7"/>
        <w:numPr>
          <w:ilvl w:val="0"/>
          <w:numId w:val="3"/>
        </w:numPr>
        <w:spacing w:after="0" w:line="120" w:lineRule="atLeast"/>
        <w:ind w:left="0" w:firstLine="567"/>
        <w:jc w:val="both"/>
        <w:rPr>
          <w:rFonts w:ascii="Times New Roman" w:hAnsi="Times New Roman" w:cs="Times New Roman"/>
          <w:sz w:val="28"/>
          <w:szCs w:val="28"/>
        </w:rPr>
      </w:pPr>
      <w:r w:rsidRPr="00D2553D">
        <w:rPr>
          <w:rFonts w:ascii="Times New Roman" w:hAnsi="Times New Roman" w:cs="Times New Roman"/>
          <w:sz w:val="28"/>
          <w:szCs w:val="28"/>
        </w:rPr>
        <w:t xml:space="preserve">кількості </w:t>
      </w:r>
      <w:r w:rsidR="009444AF" w:rsidRPr="00D2553D">
        <w:rPr>
          <w:rFonts w:ascii="Times New Roman" w:hAnsi="Times New Roman" w:cs="Times New Roman"/>
          <w:sz w:val="28"/>
          <w:szCs w:val="28"/>
        </w:rPr>
        <w:t xml:space="preserve">осіб, що </w:t>
      </w:r>
      <w:r w:rsidRPr="00D2553D">
        <w:rPr>
          <w:rFonts w:ascii="Times New Roman" w:hAnsi="Times New Roman" w:cs="Times New Roman"/>
          <w:sz w:val="28"/>
          <w:szCs w:val="28"/>
        </w:rPr>
        <w:t xml:space="preserve">легально </w:t>
      </w:r>
      <w:r w:rsidR="009444AF" w:rsidRPr="00D2553D">
        <w:rPr>
          <w:rFonts w:ascii="Times New Roman" w:hAnsi="Times New Roman" w:cs="Times New Roman"/>
          <w:sz w:val="28"/>
          <w:szCs w:val="28"/>
        </w:rPr>
        <w:t>зайняті у сфері надання послуг із внутрішніх перевезень пасажирів на таксі та легковими автомобілями на замовлення</w:t>
      </w:r>
      <w:r w:rsidR="00C74EDF" w:rsidRPr="00D2553D">
        <w:rPr>
          <w:rFonts w:ascii="Times New Roman" w:hAnsi="Times New Roman" w:cs="Times New Roman"/>
          <w:sz w:val="28"/>
          <w:szCs w:val="28"/>
        </w:rPr>
        <w:t>,</w:t>
      </w:r>
      <w:r w:rsidR="009444AF" w:rsidRPr="00D2553D">
        <w:rPr>
          <w:rFonts w:ascii="Times New Roman" w:hAnsi="Times New Roman" w:cs="Times New Roman"/>
          <w:sz w:val="28"/>
          <w:szCs w:val="28"/>
        </w:rPr>
        <w:t xml:space="preserve"> до 220 тисяч осіб</w:t>
      </w:r>
      <w:r w:rsidRPr="00D2553D">
        <w:rPr>
          <w:rFonts w:ascii="Times New Roman" w:hAnsi="Times New Roman" w:cs="Times New Roman"/>
          <w:sz w:val="28"/>
          <w:szCs w:val="28"/>
        </w:rPr>
        <w:t>;</w:t>
      </w:r>
    </w:p>
    <w:p w:rsidR="009444AF" w:rsidRPr="00D2553D" w:rsidRDefault="009444AF" w:rsidP="00850E0E">
      <w:pPr>
        <w:pStyle w:val="a7"/>
        <w:numPr>
          <w:ilvl w:val="0"/>
          <w:numId w:val="3"/>
        </w:numPr>
        <w:spacing w:after="0" w:line="120" w:lineRule="atLeast"/>
        <w:ind w:left="0" w:firstLine="567"/>
        <w:jc w:val="both"/>
        <w:rPr>
          <w:rFonts w:ascii="Times New Roman" w:hAnsi="Times New Roman" w:cs="Times New Roman"/>
          <w:sz w:val="28"/>
          <w:szCs w:val="28"/>
        </w:rPr>
      </w:pPr>
      <w:r w:rsidRPr="00D2553D">
        <w:rPr>
          <w:rFonts w:ascii="Times New Roman" w:hAnsi="Times New Roman" w:cs="Times New Roman"/>
          <w:sz w:val="28"/>
          <w:szCs w:val="28"/>
        </w:rPr>
        <w:t>кількості легально зареєстрованих провайдерів інформаційних послуг з організації внутрішніх перевезень на таксі та легковими автомобілями на замовлення на 80%;</w:t>
      </w:r>
    </w:p>
    <w:p w:rsidR="001A66A1" w:rsidRPr="00D2553D" w:rsidRDefault="001A66A1" w:rsidP="00850E0E">
      <w:pPr>
        <w:pStyle w:val="a7"/>
        <w:numPr>
          <w:ilvl w:val="0"/>
          <w:numId w:val="3"/>
        </w:numPr>
        <w:spacing w:after="0" w:line="120" w:lineRule="atLeast"/>
        <w:ind w:left="0" w:firstLine="567"/>
        <w:jc w:val="both"/>
        <w:rPr>
          <w:rFonts w:ascii="Times New Roman" w:hAnsi="Times New Roman" w:cs="Times New Roman"/>
          <w:sz w:val="28"/>
          <w:szCs w:val="28"/>
        </w:rPr>
      </w:pPr>
      <w:r w:rsidRPr="00D2553D">
        <w:rPr>
          <w:rFonts w:ascii="Times New Roman" w:hAnsi="Times New Roman" w:cs="Times New Roman"/>
          <w:sz w:val="28"/>
          <w:szCs w:val="28"/>
        </w:rPr>
        <w:t>кількості укладених договорів щодо страхування пасажирів.</w:t>
      </w:r>
    </w:p>
    <w:p w:rsidR="001A66A1" w:rsidRPr="00D2553D" w:rsidRDefault="001A66A1" w:rsidP="00850E0E">
      <w:pPr>
        <w:spacing w:after="0" w:line="120" w:lineRule="atLeast"/>
        <w:ind w:firstLine="567"/>
        <w:jc w:val="both"/>
        <w:rPr>
          <w:rFonts w:ascii="Times New Roman" w:hAnsi="Times New Roman" w:cs="Times New Roman"/>
          <w:sz w:val="28"/>
          <w:szCs w:val="28"/>
        </w:rPr>
      </w:pPr>
      <w:r w:rsidRPr="00D2553D">
        <w:rPr>
          <w:rFonts w:ascii="Times New Roman" w:hAnsi="Times New Roman" w:cs="Times New Roman"/>
          <w:sz w:val="28"/>
          <w:szCs w:val="28"/>
        </w:rPr>
        <w:t>Зменшення:</w:t>
      </w:r>
    </w:p>
    <w:p w:rsidR="001A66A1" w:rsidRPr="00D2553D" w:rsidRDefault="001A66A1" w:rsidP="00850E0E">
      <w:pPr>
        <w:pStyle w:val="a7"/>
        <w:numPr>
          <w:ilvl w:val="0"/>
          <w:numId w:val="4"/>
        </w:numPr>
        <w:autoSpaceDE w:val="0"/>
        <w:autoSpaceDN w:val="0"/>
        <w:adjustRightInd w:val="0"/>
        <w:spacing w:after="0" w:line="120" w:lineRule="atLeast"/>
        <w:ind w:left="0" w:firstLine="567"/>
        <w:jc w:val="both"/>
        <w:rPr>
          <w:rFonts w:ascii="Times New Roman" w:hAnsi="Times New Roman" w:cs="Times New Roman"/>
          <w:sz w:val="28"/>
          <w:szCs w:val="28"/>
          <w:lang w:eastAsia="en-GB"/>
        </w:rPr>
      </w:pPr>
      <w:r w:rsidRPr="00D2553D">
        <w:rPr>
          <w:rFonts w:ascii="Times New Roman" w:hAnsi="Times New Roman" w:cs="Times New Roman"/>
          <w:sz w:val="28"/>
          <w:szCs w:val="28"/>
          <w:lang w:eastAsia="en-GB"/>
        </w:rPr>
        <w:t>нелегальної частки ринку внутрішніх перевезень на таксі та легковими автомобілями на замовлення до 20%;</w:t>
      </w:r>
    </w:p>
    <w:p w:rsidR="001A66A1" w:rsidRDefault="009444AF" w:rsidP="00850E0E">
      <w:pPr>
        <w:pStyle w:val="a7"/>
        <w:numPr>
          <w:ilvl w:val="0"/>
          <w:numId w:val="4"/>
        </w:numPr>
        <w:autoSpaceDE w:val="0"/>
        <w:autoSpaceDN w:val="0"/>
        <w:adjustRightInd w:val="0"/>
        <w:spacing w:after="0" w:line="120" w:lineRule="atLeast"/>
        <w:ind w:left="0" w:firstLine="567"/>
        <w:jc w:val="both"/>
        <w:rPr>
          <w:rFonts w:ascii="Times New Roman" w:hAnsi="Times New Roman" w:cs="Times New Roman"/>
          <w:sz w:val="28"/>
          <w:szCs w:val="28"/>
          <w:lang w:eastAsia="en-GB"/>
        </w:rPr>
      </w:pPr>
      <w:r w:rsidRPr="00D2553D">
        <w:rPr>
          <w:rFonts w:ascii="Times New Roman" w:hAnsi="Times New Roman" w:cs="Times New Roman"/>
          <w:sz w:val="28"/>
          <w:szCs w:val="28"/>
          <w:lang w:eastAsia="en-GB"/>
        </w:rPr>
        <w:t>ад</w:t>
      </w:r>
      <w:r w:rsidR="001A66A1" w:rsidRPr="00D2553D">
        <w:rPr>
          <w:rFonts w:ascii="Times New Roman" w:hAnsi="Times New Roman" w:cs="Times New Roman"/>
          <w:sz w:val="28"/>
          <w:szCs w:val="28"/>
          <w:lang w:eastAsia="en-GB"/>
        </w:rPr>
        <w:t xml:space="preserve">міністративного та фінансового навантаження на перевізників, шляхом заміни ліцензування включенням до Реєстру </w:t>
      </w:r>
      <w:r w:rsidRPr="00D2553D">
        <w:rPr>
          <w:rFonts w:ascii="Times New Roman" w:hAnsi="Times New Roman" w:cs="Times New Roman"/>
          <w:sz w:val="28"/>
          <w:szCs w:val="28"/>
          <w:lang w:eastAsia="en-GB"/>
        </w:rPr>
        <w:t xml:space="preserve">автомобільних перевізників </w:t>
      </w:r>
      <w:r w:rsidR="001A66A1" w:rsidRPr="00D2553D">
        <w:rPr>
          <w:rFonts w:ascii="Times New Roman" w:hAnsi="Times New Roman" w:cs="Times New Roman"/>
          <w:sz w:val="28"/>
          <w:szCs w:val="28"/>
          <w:lang w:eastAsia="en-GB"/>
        </w:rPr>
        <w:t>за заявницьким принципом, відміни вимоги щодо обов’язкового встановлення таксометра та укладення договорів</w:t>
      </w:r>
      <w:r w:rsidR="00C74EDF" w:rsidRPr="00D2553D">
        <w:rPr>
          <w:rFonts w:ascii="Times New Roman" w:hAnsi="Times New Roman" w:cs="Times New Roman"/>
          <w:sz w:val="28"/>
          <w:szCs w:val="28"/>
          <w:lang w:eastAsia="en-GB"/>
        </w:rPr>
        <w:t xml:space="preserve"> перевезення пасажирів легковими автомобілями на замовлення</w:t>
      </w:r>
      <w:r w:rsidR="001A66A1" w:rsidRPr="00D2553D">
        <w:rPr>
          <w:rFonts w:ascii="Times New Roman" w:hAnsi="Times New Roman" w:cs="Times New Roman"/>
          <w:sz w:val="28"/>
          <w:szCs w:val="28"/>
          <w:lang w:eastAsia="en-GB"/>
        </w:rPr>
        <w:t xml:space="preserve"> у паперовому вигляді.</w:t>
      </w:r>
    </w:p>
    <w:p w:rsidR="00387045" w:rsidRPr="00387045" w:rsidRDefault="00387045" w:rsidP="00387045">
      <w:pPr>
        <w:autoSpaceDE w:val="0"/>
        <w:autoSpaceDN w:val="0"/>
        <w:adjustRightInd w:val="0"/>
        <w:spacing w:after="0" w:line="120" w:lineRule="atLeast"/>
        <w:ind w:firstLine="567"/>
        <w:jc w:val="both"/>
        <w:rPr>
          <w:rFonts w:ascii="Times New Roman" w:hAnsi="Times New Roman" w:cs="Times New Roman"/>
          <w:sz w:val="28"/>
          <w:szCs w:val="28"/>
          <w:lang w:eastAsia="en-GB"/>
        </w:rPr>
      </w:pPr>
      <w:r>
        <w:rPr>
          <w:rFonts w:ascii="Times New Roman" w:hAnsi="Times New Roman" w:cs="Times New Roman"/>
          <w:sz w:val="28"/>
          <w:szCs w:val="28"/>
          <w:lang w:eastAsia="en-GB"/>
        </w:rPr>
        <w:t xml:space="preserve">Рівень поінформованості суб’єктів господарювання та/або фізичних осіб на яких поширюється </w:t>
      </w:r>
      <w:r w:rsidR="005C5B1B">
        <w:rPr>
          <w:rFonts w:ascii="Times New Roman" w:hAnsi="Times New Roman" w:cs="Times New Roman"/>
          <w:sz w:val="28"/>
          <w:szCs w:val="28"/>
          <w:lang w:eastAsia="en-GB"/>
        </w:rPr>
        <w:t>дія регуляторного акта середній</w:t>
      </w:r>
      <w:r>
        <w:rPr>
          <w:rFonts w:ascii="Times New Roman" w:hAnsi="Times New Roman" w:cs="Times New Roman"/>
          <w:sz w:val="28"/>
          <w:szCs w:val="28"/>
          <w:lang w:eastAsia="en-GB"/>
        </w:rPr>
        <w:t xml:space="preserve"> оскільки проєкт акта розміщено на офіційному вебсайті Мінінфраструктури у розділі «Регуляторна діяльність»</w:t>
      </w:r>
      <w:r w:rsidR="005C5B1B">
        <w:rPr>
          <w:rFonts w:ascii="Times New Roman" w:hAnsi="Times New Roman" w:cs="Times New Roman"/>
          <w:sz w:val="28"/>
          <w:szCs w:val="28"/>
          <w:lang w:eastAsia="en-GB"/>
        </w:rPr>
        <w:t>.</w:t>
      </w:r>
    </w:p>
    <w:p w:rsidR="00F33D6C" w:rsidRPr="00D2553D" w:rsidRDefault="00F33D6C" w:rsidP="00F33D6C">
      <w:pPr>
        <w:autoSpaceDE w:val="0"/>
        <w:autoSpaceDN w:val="0"/>
        <w:adjustRightInd w:val="0"/>
        <w:spacing w:after="0" w:line="120" w:lineRule="atLeast"/>
        <w:ind w:left="567"/>
        <w:jc w:val="both"/>
        <w:rPr>
          <w:rFonts w:ascii="Times New Roman" w:hAnsi="Times New Roman" w:cs="Times New Roman"/>
          <w:sz w:val="28"/>
          <w:szCs w:val="28"/>
          <w:lang w:eastAsia="en-GB"/>
        </w:rPr>
      </w:pPr>
    </w:p>
    <w:p w:rsidR="001A66A1" w:rsidRPr="00D2553D" w:rsidRDefault="001A66A1" w:rsidP="00F33D6C">
      <w:pPr>
        <w:spacing w:after="0" w:line="120" w:lineRule="atLeast"/>
        <w:ind w:firstLine="567"/>
        <w:jc w:val="both"/>
        <w:rPr>
          <w:rFonts w:ascii="Times New Roman" w:hAnsi="Times New Roman" w:cs="Times New Roman"/>
          <w:b/>
          <w:sz w:val="28"/>
          <w:szCs w:val="28"/>
        </w:rPr>
      </w:pPr>
      <w:bookmarkStart w:id="6" w:name="_Toc523763917"/>
      <w:r w:rsidRPr="00D2553D">
        <w:rPr>
          <w:rFonts w:ascii="Times New Roman" w:hAnsi="Times New Roman" w:cs="Times New Roman"/>
          <w:b/>
          <w:sz w:val="28"/>
          <w:szCs w:val="28"/>
        </w:rPr>
        <w:t>IX. Визначення заходів, за допомогою яких здійснюватиметься відстеження результативності дії регуляторного акта</w:t>
      </w:r>
      <w:bookmarkEnd w:id="6"/>
    </w:p>
    <w:p w:rsidR="00AA397B" w:rsidRPr="00D2553D" w:rsidRDefault="00AA397B" w:rsidP="00850E0E">
      <w:pPr>
        <w:spacing w:after="0" w:line="120" w:lineRule="atLeast"/>
        <w:ind w:firstLine="567"/>
        <w:jc w:val="both"/>
        <w:rPr>
          <w:rFonts w:ascii="Times New Roman" w:eastAsia="Calibri" w:hAnsi="Times New Roman" w:cs="Times New Roman"/>
          <w:sz w:val="28"/>
          <w:szCs w:val="28"/>
        </w:rPr>
      </w:pPr>
      <w:r w:rsidRPr="00D2553D">
        <w:rPr>
          <w:rFonts w:ascii="Times New Roman" w:eastAsia="Calibri" w:hAnsi="Times New Roman" w:cs="Times New Roman"/>
          <w:sz w:val="28"/>
          <w:szCs w:val="28"/>
        </w:rPr>
        <w:t xml:space="preserve">Відстеження результативності регуляторного акта здійснюватиметься шляхом проведення базового, повторного та періодичного відстеження показників результативності акта, визначених під час проведення аналізу впливу регуляторного акта. </w:t>
      </w:r>
    </w:p>
    <w:p w:rsidR="00AA397B" w:rsidRPr="00D2553D" w:rsidRDefault="00AA397B" w:rsidP="00850E0E">
      <w:pPr>
        <w:spacing w:after="0" w:line="120" w:lineRule="atLeast"/>
        <w:ind w:firstLine="567"/>
        <w:jc w:val="both"/>
        <w:rPr>
          <w:rFonts w:ascii="Times New Roman" w:eastAsia="Calibri" w:hAnsi="Times New Roman" w:cs="Times New Roman"/>
          <w:sz w:val="28"/>
          <w:szCs w:val="28"/>
        </w:rPr>
      </w:pPr>
      <w:r w:rsidRPr="00D2553D">
        <w:rPr>
          <w:rFonts w:ascii="Times New Roman" w:eastAsia="Calibri" w:hAnsi="Times New Roman" w:cs="Times New Roman"/>
          <w:sz w:val="28"/>
          <w:szCs w:val="28"/>
        </w:rPr>
        <w:t>Базове відстеження результативності акта буде здійснюватися після набрання ним чинності,</w:t>
      </w:r>
      <w:r w:rsidR="00052195">
        <w:rPr>
          <w:rFonts w:ascii="Times New Roman" w:eastAsia="Calibri" w:hAnsi="Times New Roman" w:cs="Times New Roman"/>
          <w:sz w:val="28"/>
          <w:szCs w:val="28"/>
        </w:rPr>
        <w:t xml:space="preserve"> але не пізніше дня, з якого</w:t>
      </w:r>
      <w:r w:rsidRPr="00D2553D">
        <w:rPr>
          <w:rFonts w:ascii="Times New Roman" w:eastAsia="Calibri" w:hAnsi="Times New Roman" w:cs="Times New Roman"/>
          <w:sz w:val="28"/>
          <w:szCs w:val="28"/>
        </w:rPr>
        <w:t xml:space="preserve"> </w:t>
      </w:r>
      <w:r w:rsidR="00052195">
        <w:rPr>
          <w:rFonts w:ascii="Times New Roman" w:eastAsia="Calibri" w:hAnsi="Times New Roman" w:cs="Times New Roman"/>
          <w:sz w:val="28"/>
          <w:szCs w:val="28"/>
        </w:rPr>
        <w:t xml:space="preserve">починається повторне </w:t>
      </w:r>
      <w:r w:rsidR="00052195">
        <w:rPr>
          <w:rFonts w:ascii="Times New Roman" w:eastAsia="Calibri" w:hAnsi="Times New Roman" w:cs="Times New Roman"/>
          <w:sz w:val="28"/>
          <w:szCs w:val="28"/>
        </w:rPr>
        <w:lastRenderedPageBreak/>
        <w:t>відстеження. Для відстеження</w:t>
      </w:r>
      <w:r w:rsidRPr="00D2553D">
        <w:rPr>
          <w:rFonts w:ascii="Times New Roman" w:eastAsia="Calibri" w:hAnsi="Times New Roman" w:cs="Times New Roman"/>
          <w:sz w:val="28"/>
          <w:szCs w:val="28"/>
        </w:rPr>
        <w:t xml:space="preserve"> використовуватимуться статистичні показники, інформація Мінінфраструктури, а також соціологічні показники, отримані в результаті опитування представників перевізників на таксі та </w:t>
      </w:r>
      <w:r w:rsidR="00C74EDF" w:rsidRPr="00D2553D">
        <w:rPr>
          <w:rFonts w:ascii="Times New Roman" w:eastAsia="Calibri" w:hAnsi="Times New Roman" w:cs="Times New Roman"/>
          <w:sz w:val="28"/>
          <w:szCs w:val="28"/>
        </w:rPr>
        <w:t>легковими автомобілями на замовлення</w:t>
      </w:r>
      <w:r w:rsidRPr="00D2553D">
        <w:rPr>
          <w:rFonts w:ascii="Times New Roman" w:eastAsia="Calibri" w:hAnsi="Times New Roman" w:cs="Times New Roman"/>
          <w:sz w:val="28"/>
          <w:szCs w:val="28"/>
        </w:rPr>
        <w:t xml:space="preserve">. </w:t>
      </w:r>
    </w:p>
    <w:p w:rsidR="00AA397B" w:rsidRPr="00D2553D" w:rsidRDefault="00AA397B" w:rsidP="00850E0E">
      <w:pPr>
        <w:spacing w:after="0" w:line="120" w:lineRule="atLeast"/>
        <w:ind w:firstLine="567"/>
        <w:jc w:val="both"/>
        <w:rPr>
          <w:rFonts w:ascii="Times New Roman" w:eastAsia="Calibri" w:hAnsi="Times New Roman" w:cs="Times New Roman"/>
          <w:sz w:val="28"/>
          <w:szCs w:val="28"/>
        </w:rPr>
      </w:pPr>
      <w:r w:rsidRPr="00D2553D">
        <w:rPr>
          <w:rFonts w:ascii="Times New Roman" w:eastAsia="Calibri" w:hAnsi="Times New Roman" w:cs="Times New Roman"/>
          <w:sz w:val="28"/>
          <w:szCs w:val="28"/>
        </w:rPr>
        <w:t>Повторне відстеження результативності акта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w:t>
      </w:r>
    </w:p>
    <w:p w:rsidR="00AA397B" w:rsidRPr="00D2553D" w:rsidRDefault="00AA397B" w:rsidP="00850E0E">
      <w:pPr>
        <w:spacing w:after="0" w:line="120" w:lineRule="atLeast"/>
        <w:ind w:firstLine="567"/>
        <w:jc w:val="both"/>
        <w:rPr>
          <w:rFonts w:ascii="Times New Roman" w:eastAsia="Calibri" w:hAnsi="Times New Roman" w:cs="Times New Roman"/>
          <w:sz w:val="28"/>
          <w:szCs w:val="28"/>
        </w:rPr>
      </w:pPr>
      <w:r w:rsidRPr="00D2553D">
        <w:rPr>
          <w:rFonts w:ascii="Times New Roman" w:eastAsia="Calibri" w:hAnsi="Times New Roman" w:cs="Times New Roman"/>
          <w:sz w:val="28"/>
          <w:szCs w:val="28"/>
        </w:rPr>
        <w:t>Періодичне відстеження результативності буде здійснюватися один раз на кожні три роки</w:t>
      </w:r>
      <w:r w:rsidR="00C74EDF" w:rsidRPr="00D2553D">
        <w:rPr>
          <w:rFonts w:ascii="Times New Roman" w:eastAsia="Calibri" w:hAnsi="Times New Roman" w:cs="Times New Roman"/>
          <w:sz w:val="28"/>
          <w:szCs w:val="28"/>
        </w:rPr>
        <w:t>,</w:t>
      </w:r>
      <w:r w:rsidRPr="00D2553D">
        <w:rPr>
          <w:rFonts w:ascii="Times New Roman" w:eastAsia="Calibri" w:hAnsi="Times New Roman" w:cs="Times New Roman"/>
          <w:sz w:val="28"/>
          <w:szCs w:val="28"/>
        </w:rPr>
        <w:t xml:space="preserve"> починаючи з дня закінчення заходів з повторного ві</w:t>
      </w:r>
      <w:r w:rsidR="00052195">
        <w:rPr>
          <w:rFonts w:ascii="Times New Roman" w:eastAsia="Calibri" w:hAnsi="Times New Roman" w:cs="Times New Roman"/>
          <w:sz w:val="28"/>
          <w:szCs w:val="28"/>
        </w:rPr>
        <w:t>дстеження результативності регуляторного</w:t>
      </w:r>
      <w:r w:rsidRPr="00D2553D">
        <w:rPr>
          <w:rFonts w:ascii="Times New Roman" w:eastAsia="Calibri" w:hAnsi="Times New Roman" w:cs="Times New Roman"/>
          <w:sz w:val="28"/>
          <w:szCs w:val="28"/>
        </w:rPr>
        <w:t xml:space="preserve"> акта.</w:t>
      </w:r>
    </w:p>
    <w:p w:rsidR="00AA397B" w:rsidRPr="00D2553D" w:rsidRDefault="00AA397B" w:rsidP="00850E0E">
      <w:pPr>
        <w:spacing w:after="0" w:line="120" w:lineRule="atLeast"/>
        <w:ind w:firstLine="567"/>
        <w:jc w:val="both"/>
        <w:rPr>
          <w:rFonts w:ascii="Times New Roman" w:eastAsia="Calibri" w:hAnsi="Times New Roman" w:cs="Times New Roman"/>
          <w:sz w:val="28"/>
          <w:szCs w:val="28"/>
        </w:rPr>
      </w:pPr>
      <w:r w:rsidRPr="00D2553D">
        <w:rPr>
          <w:rFonts w:ascii="Times New Roman" w:eastAsia="Calibri" w:hAnsi="Times New Roman" w:cs="Times New Roman"/>
          <w:sz w:val="28"/>
          <w:szCs w:val="28"/>
        </w:rPr>
        <w:t>У разі надходження пропозицій та зауважень щодо вирішення неврегульованих або проблемних питань буде розглядатись необхід</w:t>
      </w:r>
      <w:r w:rsidR="00052195">
        <w:rPr>
          <w:rFonts w:ascii="Times New Roman" w:eastAsia="Calibri" w:hAnsi="Times New Roman" w:cs="Times New Roman"/>
          <w:sz w:val="28"/>
          <w:szCs w:val="28"/>
        </w:rPr>
        <w:t>ність внесення відповідних змін до регуляторного акта.</w:t>
      </w:r>
    </w:p>
    <w:p w:rsidR="00AA397B" w:rsidRPr="00D2553D" w:rsidRDefault="00AA397B" w:rsidP="00850E0E">
      <w:pPr>
        <w:spacing w:after="0" w:line="120" w:lineRule="atLeast"/>
        <w:ind w:firstLine="567"/>
        <w:jc w:val="both"/>
        <w:rPr>
          <w:rFonts w:ascii="Times New Roman" w:eastAsia="Calibri" w:hAnsi="Times New Roman" w:cs="Times New Roman"/>
          <w:sz w:val="28"/>
          <w:szCs w:val="28"/>
        </w:rPr>
      </w:pPr>
      <w:r w:rsidRPr="00D2553D">
        <w:rPr>
          <w:rFonts w:ascii="Times New Roman" w:eastAsia="Calibri" w:hAnsi="Times New Roman" w:cs="Times New Roman"/>
          <w:sz w:val="28"/>
          <w:szCs w:val="28"/>
        </w:rPr>
        <w:t>Відстеження результативності регуляторного акта буде здійснюватися Мінінфраструктури протягом усього терміну його дії шляхом розгляду пропозицій та зауважен</w:t>
      </w:r>
      <w:r w:rsidR="00387045">
        <w:rPr>
          <w:rFonts w:ascii="Times New Roman" w:eastAsia="Calibri" w:hAnsi="Times New Roman" w:cs="Times New Roman"/>
          <w:sz w:val="28"/>
          <w:szCs w:val="28"/>
        </w:rPr>
        <w:t>ь, які надійдуть до Мінінфраструктури</w:t>
      </w:r>
      <w:r w:rsidRPr="00D2553D">
        <w:rPr>
          <w:rFonts w:ascii="Times New Roman" w:eastAsia="Calibri" w:hAnsi="Times New Roman" w:cs="Times New Roman"/>
          <w:sz w:val="28"/>
          <w:szCs w:val="28"/>
        </w:rPr>
        <w:t xml:space="preserve">. </w:t>
      </w:r>
    </w:p>
    <w:p w:rsidR="00B17FEB" w:rsidRPr="00D2553D" w:rsidRDefault="00B17FEB" w:rsidP="00850E0E">
      <w:pPr>
        <w:spacing w:after="0" w:line="120" w:lineRule="atLeast"/>
        <w:rPr>
          <w:rFonts w:ascii="Times New Roman" w:eastAsia="Calibri" w:hAnsi="Times New Roman" w:cs="Times New Roman"/>
          <w:sz w:val="28"/>
          <w:szCs w:val="28"/>
        </w:rPr>
      </w:pPr>
    </w:p>
    <w:p w:rsidR="00F33D6C" w:rsidRPr="00D2553D" w:rsidRDefault="00F33D6C" w:rsidP="00850E0E">
      <w:pPr>
        <w:spacing w:after="0" w:line="120" w:lineRule="atLeast"/>
        <w:rPr>
          <w:rFonts w:ascii="Times New Roman" w:eastAsia="Calibri" w:hAnsi="Times New Roman" w:cs="Times New Roman"/>
          <w:sz w:val="28"/>
          <w:szCs w:val="28"/>
        </w:rPr>
      </w:pPr>
    </w:p>
    <w:p w:rsidR="00F61F23" w:rsidRPr="00D2553D" w:rsidRDefault="00F61F23" w:rsidP="00850E0E">
      <w:pPr>
        <w:spacing w:after="0" w:line="120" w:lineRule="atLeast"/>
        <w:rPr>
          <w:rFonts w:ascii="Times New Roman" w:hAnsi="Times New Roman" w:cs="Times New Roman"/>
          <w:sz w:val="28"/>
          <w:szCs w:val="28"/>
        </w:rPr>
      </w:pPr>
      <w:r w:rsidRPr="00D2553D">
        <w:rPr>
          <w:rFonts w:ascii="Times New Roman" w:hAnsi="Times New Roman" w:cs="Times New Roman"/>
          <w:sz w:val="28"/>
          <w:szCs w:val="28"/>
        </w:rPr>
        <w:t>Міністр інфраструктури України                                  Владислав КРИКЛІЙ</w:t>
      </w:r>
    </w:p>
    <w:p w:rsidR="00850E0E" w:rsidRPr="00D2553D" w:rsidRDefault="00850E0E" w:rsidP="00850E0E">
      <w:pPr>
        <w:spacing w:after="0" w:line="120" w:lineRule="atLeast"/>
        <w:rPr>
          <w:rFonts w:ascii="Times New Roman" w:hAnsi="Times New Roman" w:cs="Times New Roman"/>
          <w:sz w:val="28"/>
          <w:szCs w:val="28"/>
        </w:rPr>
      </w:pPr>
    </w:p>
    <w:p w:rsidR="00F61F23" w:rsidRPr="00D2553D" w:rsidRDefault="00F61F23" w:rsidP="00850E0E">
      <w:pPr>
        <w:spacing w:after="0" w:line="120" w:lineRule="atLeast"/>
        <w:rPr>
          <w:rFonts w:ascii="Times New Roman" w:hAnsi="Times New Roman" w:cs="Times New Roman"/>
          <w:sz w:val="28"/>
          <w:szCs w:val="28"/>
        </w:rPr>
      </w:pPr>
      <w:r w:rsidRPr="00D2553D">
        <w:rPr>
          <w:rFonts w:ascii="Times New Roman" w:hAnsi="Times New Roman" w:cs="Times New Roman"/>
          <w:sz w:val="28"/>
          <w:szCs w:val="28"/>
        </w:rPr>
        <w:t xml:space="preserve">«____» ______________ </w:t>
      </w:r>
      <w:r w:rsidR="00387045">
        <w:rPr>
          <w:rFonts w:ascii="Times New Roman" w:hAnsi="Times New Roman" w:cs="Times New Roman"/>
          <w:sz w:val="28"/>
          <w:szCs w:val="28"/>
        </w:rPr>
        <w:t>2020 року</w:t>
      </w:r>
    </w:p>
    <w:p w:rsidR="00686236" w:rsidRPr="00D2553D" w:rsidRDefault="00686236" w:rsidP="00850E0E">
      <w:pPr>
        <w:spacing w:after="0" w:line="120" w:lineRule="atLeast"/>
        <w:ind w:firstLine="709"/>
        <w:jc w:val="both"/>
        <w:rPr>
          <w:rFonts w:ascii="Times New Roman" w:hAnsi="Times New Roman" w:cs="Times New Roman"/>
          <w:sz w:val="28"/>
          <w:szCs w:val="28"/>
        </w:rPr>
      </w:pPr>
    </w:p>
    <w:sectPr w:rsidR="00686236" w:rsidRPr="00D2553D" w:rsidSect="00052195">
      <w:headerReference w:type="default" r:id="rId8"/>
      <w:pgSz w:w="11906" w:h="16838"/>
      <w:pgMar w:top="851"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7C" w:rsidRDefault="0029097C" w:rsidP="004C6EB6">
      <w:pPr>
        <w:spacing w:after="0" w:line="240" w:lineRule="auto"/>
      </w:pPr>
      <w:r>
        <w:separator/>
      </w:r>
    </w:p>
  </w:endnote>
  <w:endnote w:type="continuationSeparator" w:id="0">
    <w:p w:rsidR="0029097C" w:rsidRDefault="0029097C" w:rsidP="004C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7C" w:rsidRDefault="0029097C" w:rsidP="004C6EB6">
      <w:pPr>
        <w:spacing w:after="0" w:line="240" w:lineRule="auto"/>
      </w:pPr>
      <w:r>
        <w:separator/>
      </w:r>
    </w:p>
  </w:footnote>
  <w:footnote w:type="continuationSeparator" w:id="0">
    <w:p w:rsidR="0029097C" w:rsidRDefault="0029097C" w:rsidP="004C6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729424"/>
      <w:docPartObj>
        <w:docPartGallery w:val="Page Numbers (Top of Page)"/>
        <w:docPartUnique/>
      </w:docPartObj>
    </w:sdtPr>
    <w:sdtEndPr>
      <w:rPr>
        <w:rFonts w:ascii="Times New Roman" w:hAnsi="Times New Roman" w:cs="Times New Roman"/>
        <w:sz w:val="28"/>
        <w:szCs w:val="28"/>
      </w:rPr>
    </w:sdtEndPr>
    <w:sdtContent>
      <w:p w:rsidR="00850E0E" w:rsidRPr="00850E0E" w:rsidRDefault="00850E0E">
        <w:pPr>
          <w:pStyle w:val="a3"/>
          <w:jc w:val="center"/>
          <w:rPr>
            <w:rFonts w:ascii="Times New Roman" w:hAnsi="Times New Roman" w:cs="Times New Roman"/>
            <w:sz w:val="28"/>
            <w:szCs w:val="28"/>
          </w:rPr>
        </w:pPr>
        <w:r w:rsidRPr="00850E0E">
          <w:rPr>
            <w:rFonts w:ascii="Times New Roman" w:hAnsi="Times New Roman" w:cs="Times New Roman"/>
            <w:sz w:val="28"/>
            <w:szCs w:val="28"/>
          </w:rPr>
          <w:fldChar w:fldCharType="begin"/>
        </w:r>
        <w:r w:rsidRPr="00850E0E">
          <w:rPr>
            <w:rFonts w:ascii="Times New Roman" w:hAnsi="Times New Roman" w:cs="Times New Roman"/>
            <w:sz w:val="28"/>
            <w:szCs w:val="28"/>
          </w:rPr>
          <w:instrText>PAGE   \* MERGEFORMAT</w:instrText>
        </w:r>
        <w:r w:rsidRPr="00850E0E">
          <w:rPr>
            <w:rFonts w:ascii="Times New Roman" w:hAnsi="Times New Roman" w:cs="Times New Roman"/>
            <w:sz w:val="28"/>
            <w:szCs w:val="28"/>
          </w:rPr>
          <w:fldChar w:fldCharType="separate"/>
        </w:r>
        <w:r w:rsidR="00850338" w:rsidRPr="00850338">
          <w:rPr>
            <w:rFonts w:ascii="Times New Roman" w:hAnsi="Times New Roman" w:cs="Times New Roman"/>
            <w:noProof/>
            <w:sz w:val="28"/>
            <w:szCs w:val="28"/>
            <w:lang w:val="ru-RU"/>
          </w:rPr>
          <w:t>12</w:t>
        </w:r>
        <w:r w:rsidRPr="00850E0E">
          <w:rPr>
            <w:rFonts w:ascii="Times New Roman" w:hAnsi="Times New Roman" w:cs="Times New Roman"/>
            <w:sz w:val="28"/>
            <w:szCs w:val="28"/>
          </w:rPr>
          <w:fldChar w:fldCharType="end"/>
        </w:r>
      </w:p>
    </w:sdtContent>
  </w:sdt>
  <w:p w:rsidR="00850E0E" w:rsidRDefault="00850E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C78"/>
    <w:multiLevelType w:val="hybridMultilevel"/>
    <w:tmpl w:val="6BBEEC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8233B17"/>
    <w:multiLevelType w:val="hybridMultilevel"/>
    <w:tmpl w:val="7BA6F144"/>
    <w:lvl w:ilvl="0" w:tplc="B9C2E19A">
      <w:start w:val="2"/>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292762A"/>
    <w:multiLevelType w:val="hybridMultilevel"/>
    <w:tmpl w:val="CBB43856"/>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3" w15:restartNumberingAfterBreak="0">
    <w:nsid w:val="7AB26244"/>
    <w:multiLevelType w:val="hybridMultilevel"/>
    <w:tmpl w:val="DB2E26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24"/>
    <w:rsid w:val="00010070"/>
    <w:rsid w:val="0002616B"/>
    <w:rsid w:val="00031550"/>
    <w:rsid w:val="00052195"/>
    <w:rsid w:val="00055465"/>
    <w:rsid w:val="000637A3"/>
    <w:rsid w:val="00072D0B"/>
    <w:rsid w:val="000739F8"/>
    <w:rsid w:val="00076F94"/>
    <w:rsid w:val="00085183"/>
    <w:rsid w:val="00086D5A"/>
    <w:rsid w:val="00090AFF"/>
    <w:rsid w:val="000A1D7D"/>
    <w:rsid w:val="000A43E3"/>
    <w:rsid w:val="000B347D"/>
    <w:rsid w:val="000D2C76"/>
    <w:rsid w:val="000D502C"/>
    <w:rsid w:val="000E37FE"/>
    <w:rsid w:val="000F76B7"/>
    <w:rsid w:val="001601BE"/>
    <w:rsid w:val="001A66A1"/>
    <w:rsid w:val="001F133D"/>
    <w:rsid w:val="00204941"/>
    <w:rsid w:val="00210EAE"/>
    <w:rsid w:val="00222CEF"/>
    <w:rsid w:val="00272EDA"/>
    <w:rsid w:val="00273EE6"/>
    <w:rsid w:val="00287264"/>
    <w:rsid w:val="0029097C"/>
    <w:rsid w:val="00294053"/>
    <w:rsid w:val="002B1A82"/>
    <w:rsid w:val="002D7E43"/>
    <w:rsid w:val="002F53A6"/>
    <w:rsid w:val="00311C1B"/>
    <w:rsid w:val="0032530E"/>
    <w:rsid w:val="003325BA"/>
    <w:rsid w:val="00341106"/>
    <w:rsid w:val="00345CD6"/>
    <w:rsid w:val="00351206"/>
    <w:rsid w:val="00365E5B"/>
    <w:rsid w:val="003767FF"/>
    <w:rsid w:val="00387045"/>
    <w:rsid w:val="003907FE"/>
    <w:rsid w:val="00390F4D"/>
    <w:rsid w:val="003A2B63"/>
    <w:rsid w:val="003A42E3"/>
    <w:rsid w:val="003A685D"/>
    <w:rsid w:val="003C314D"/>
    <w:rsid w:val="003E0FEC"/>
    <w:rsid w:val="003F16EE"/>
    <w:rsid w:val="003F3205"/>
    <w:rsid w:val="00413CDF"/>
    <w:rsid w:val="00432172"/>
    <w:rsid w:val="004339AB"/>
    <w:rsid w:val="0044405C"/>
    <w:rsid w:val="00470F04"/>
    <w:rsid w:val="00470F5A"/>
    <w:rsid w:val="00474869"/>
    <w:rsid w:val="004762D5"/>
    <w:rsid w:val="00486F8A"/>
    <w:rsid w:val="00491960"/>
    <w:rsid w:val="004955DE"/>
    <w:rsid w:val="004A5A0D"/>
    <w:rsid w:val="004B70E3"/>
    <w:rsid w:val="004C5519"/>
    <w:rsid w:val="004C6EB6"/>
    <w:rsid w:val="004E125C"/>
    <w:rsid w:val="004E4CBF"/>
    <w:rsid w:val="004E6904"/>
    <w:rsid w:val="004E779A"/>
    <w:rsid w:val="004F564F"/>
    <w:rsid w:val="00505D80"/>
    <w:rsid w:val="00506BDB"/>
    <w:rsid w:val="00510735"/>
    <w:rsid w:val="00531A34"/>
    <w:rsid w:val="00540CFF"/>
    <w:rsid w:val="005422C1"/>
    <w:rsid w:val="00547909"/>
    <w:rsid w:val="00560140"/>
    <w:rsid w:val="00561DE2"/>
    <w:rsid w:val="00564DD6"/>
    <w:rsid w:val="005B33D2"/>
    <w:rsid w:val="005B38DA"/>
    <w:rsid w:val="005C214D"/>
    <w:rsid w:val="005C2253"/>
    <w:rsid w:val="005C5B1B"/>
    <w:rsid w:val="005D20E7"/>
    <w:rsid w:val="005E06FF"/>
    <w:rsid w:val="005E5362"/>
    <w:rsid w:val="005F5C27"/>
    <w:rsid w:val="00613521"/>
    <w:rsid w:val="00623F8C"/>
    <w:rsid w:val="00642A60"/>
    <w:rsid w:val="00645FB9"/>
    <w:rsid w:val="00681966"/>
    <w:rsid w:val="0068257E"/>
    <w:rsid w:val="00686236"/>
    <w:rsid w:val="006B040D"/>
    <w:rsid w:val="006C3424"/>
    <w:rsid w:val="006E7843"/>
    <w:rsid w:val="006F317B"/>
    <w:rsid w:val="00706EE9"/>
    <w:rsid w:val="00710FAA"/>
    <w:rsid w:val="00734124"/>
    <w:rsid w:val="00745029"/>
    <w:rsid w:val="0076689E"/>
    <w:rsid w:val="007A287B"/>
    <w:rsid w:val="007D6E9A"/>
    <w:rsid w:val="007E1AEE"/>
    <w:rsid w:val="00802A93"/>
    <w:rsid w:val="0082507D"/>
    <w:rsid w:val="00847B36"/>
    <w:rsid w:val="00850338"/>
    <w:rsid w:val="00850E0E"/>
    <w:rsid w:val="0086757F"/>
    <w:rsid w:val="00873CAC"/>
    <w:rsid w:val="00874F77"/>
    <w:rsid w:val="008B16BB"/>
    <w:rsid w:val="008D320B"/>
    <w:rsid w:val="008D70D8"/>
    <w:rsid w:val="008E6426"/>
    <w:rsid w:val="00901EE5"/>
    <w:rsid w:val="00936BEA"/>
    <w:rsid w:val="009444AF"/>
    <w:rsid w:val="00974334"/>
    <w:rsid w:val="00977868"/>
    <w:rsid w:val="00984E69"/>
    <w:rsid w:val="00993627"/>
    <w:rsid w:val="009B3783"/>
    <w:rsid w:val="009B44BE"/>
    <w:rsid w:val="009C75E0"/>
    <w:rsid w:val="009D28FF"/>
    <w:rsid w:val="009D5933"/>
    <w:rsid w:val="009E0F41"/>
    <w:rsid w:val="009E7206"/>
    <w:rsid w:val="00A078EA"/>
    <w:rsid w:val="00A15BFD"/>
    <w:rsid w:val="00A5711D"/>
    <w:rsid w:val="00A60CAA"/>
    <w:rsid w:val="00A833B7"/>
    <w:rsid w:val="00A8424F"/>
    <w:rsid w:val="00AA1B67"/>
    <w:rsid w:val="00AA397B"/>
    <w:rsid w:val="00AC6BDB"/>
    <w:rsid w:val="00AF7283"/>
    <w:rsid w:val="00B17FEB"/>
    <w:rsid w:val="00B2025A"/>
    <w:rsid w:val="00B212D5"/>
    <w:rsid w:val="00B45B10"/>
    <w:rsid w:val="00B4608C"/>
    <w:rsid w:val="00B656D0"/>
    <w:rsid w:val="00B737BC"/>
    <w:rsid w:val="00B919BF"/>
    <w:rsid w:val="00BC07F7"/>
    <w:rsid w:val="00BC39ED"/>
    <w:rsid w:val="00BD4FA5"/>
    <w:rsid w:val="00C0439B"/>
    <w:rsid w:val="00C22852"/>
    <w:rsid w:val="00C24826"/>
    <w:rsid w:val="00C444BD"/>
    <w:rsid w:val="00C452F2"/>
    <w:rsid w:val="00C74EDF"/>
    <w:rsid w:val="00C760D0"/>
    <w:rsid w:val="00C90428"/>
    <w:rsid w:val="00C93F25"/>
    <w:rsid w:val="00CA000B"/>
    <w:rsid w:val="00CA60C2"/>
    <w:rsid w:val="00CA75AC"/>
    <w:rsid w:val="00CC05AD"/>
    <w:rsid w:val="00CE2725"/>
    <w:rsid w:val="00CE7810"/>
    <w:rsid w:val="00CF05D0"/>
    <w:rsid w:val="00D044C6"/>
    <w:rsid w:val="00D13F79"/>
    <w:rsid w:val="00D178C4"/>
    <w:rsid w:val="00D23CDD"/>
    <w:rsid w:val="00D2553D"/>
    <w:rsid w:val="00D411F9"/>
    <w:rsid w:val="00D51B49"/>
    <w:rsid w:val="00D6712E"/>
    <w:rsid w:val="00D72851"/>
    <w:rsid w:val="00D730CD"/>
    <w:rsid w:val="00D74592"/>
    <w:rsid w:val="00D80CB1"/>
    <w:rsid w:val="00D81B7A"/>
    <w:rsid w:val="00D84B7F"/>
    <w:rsid w:val="00D92C79"/>
    <w:rsid w:val="00DA4509"/>
    <w:rsid w:val="00DC1565"/>
    <w:rsid w:val="00DC3162"/>
    <w:rsid w:val="00DC37BD"/>
    <w:rsid w:val="00DE4AC7"/>
    <w:rsid w:val="00E06D12"/>
    <w:rsid w:val="00E147F2"/>
    <w:rsid w:val="00E232EE"/>
    <w:rsid w:val="00E506CD"/>
    <w:rsid w:val="00E543C4"/>
    <w:rsid w:val="00E544BB"/>
    <w:rsid w:val="00E61A07"/>
    <w:rsid w:val="00E7709C"/>
    <w:rsid w:val="00E86152"/>
    <w:rsid w:val="00EA61EC"/>
    <w:rsid w:val="00EA73D5"/>
    <w:rsid w:val="00ED0A1D"/>
    <w:rsid w:val="00ED2D85"/>
    <w:rsid w:val="00EF2A94"/>
    <w:rsid w:val="00F1265C"/>
    <w:rsid w:val="00F157C0"/>
    <w:rsid w:val="00F1752C"/>
    <w:rsid w:val="00F3021E"/>
    <w:rsid w:val="00F33D6C"/>
    <w:rsid w:val="00F61F23"/>
    <w:rsid w:val="00F735F5"/>
    <w:rsid w:val="00F8512D"/>
    <w:rsid w:val="00F964EC"/>
    <w:rsid w:val="00FC65B1"/>
    <w:rsid w:val="00FE3051"/>
    <w:rsid w:val="00FE7AC7"/>
    <w:rsid w:val="00FF4E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5F23"/>
  <w15:chartTrackingRefBased/>
  <w15:docId w15:val="{BA947895-29C2-4577-9A72-B61B5D62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EE"/>
    <w:pPr>
      <w:spacing w:before="0"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EB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C6EB6"/>
  </w:style>
  <w:style w:type="paragraph" w:styleId="a5">
    <w:name w:val="footer"/>
    <w:basedOn w:val="a"/>
    <w:link w:val="a6"/>
    <w:uiPriority w:val="99"/>
    <w:unhideWhenUsed/>
    <w:rsid w:val="004C6EB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C6EB6"/>
  </w:style>
  <w:style w:type="paragraph" w:styleId="a7">
    <w:name w:val="List Paragraph"/>
    <w:basedOn w:val="a"/>
    <w:uiPriority w:val="34"/>
    <w:qFormat/>
    <w:rsid w:val="00CF05D0"/>
    <w:pPr>
      <w:ind w:left="720"/>
      <w:contextualSpacing/>
    </w:pPr>
  </w:style>
  <w:style w:type="paragraph" w:styleId="a8">
    <w:name w:val="Balloon Text"/>
    <w:basedOn w:val="a"/>
    <w:link w:val="a9"/>
    <w:uiPriority w:val="99"/>
    <w:semiHidden/>
    <w:unhideWhenUsed/>
    <w:rsid w:val="0001007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10070"/>
    <w:rPr>
      <w:rFonts w:ascii="Segoe UI" w:hAnsi="Segoe UI" w:cs="Segoe UI"/>
      <w:sz w:val="18"/>
      <w:szCs w:val="18"/>
    </w:rPr>
  </w:style>
  <w:style w:type="paragraph" w:styleId="aa">
    <w:name w:val="endnote text"/>
    <w:basedOn w:val="a"/>
    <w:link w:val="ab"/>
    <w:uiPriority w:val="99"/>
    <w:semiHidden/>
    <w:unhideWhenUsed/>
    <w:rsid w:val="00642A60"/>
    <w:pPr>
      <w:spacing w:after="0" w:line="240" w:lineRule="auto"/>
    </w:pPr>
    <w:rPr>
      <w:sz w:val="20"/>
      <w:szCs w:val="20"/>
    </w:rPr>
  </w:style>
  <w:style w:type="character" w:customStyle="1" w:styleId="ab">
    <w:name w:val="Текст концевой сноски Знак"/>
    <w:basedOn w:val="a0"/>
    <w:link w:val="aa"/>
    <w:uiPriority w:val="99"/>
    <w:semiHidden/>
    <w:rsid w:val="00642A60"/>
    <w:rPr>
      <w:sz w:val="20"/>
      <w:szCs w:val="20"/>
    </w:rPr>
  </w:style>
  <w:style w:type="character" w:styleId="ac">
    <w:name w:val="endnote reference"/>
    <w:basedOn w:val="a0"/>
    <w:uiPriority w:val="99"/>
    <w:semiHidden/>
    <w:unhideWhenUsed/>
    <w:rsid w:val="00642A60"/>
    <w:rPr>
      <w:vertAlign w:val="superscript"/>
    </w:rPr>
  </w:style>
  <w:style w:type="paragraph" w:styleId="ad">
    <w:name w:val="footnote text"/>
    <w:basedOn w:val="a"/>
    <w:link w:val="ae"/>
    <w:uiPriority w:val="99"/>
    <w:semiHidden/>
    <w:unhideWhenUsed/>
    <w:rsid w:val="00642A60"/>
    <w:pPr>
      <w:spacing w:after="0" w:line="240" w:lineRule="auto"/>
    </w:pPr>
    <w:rPr>
      <w:sz w:val="20"/>
      <w:szCs w:val="20"/>
    </w:rPr>
  </w:style>
  <w:style w:type="character" w:customStyle="1" w:styleId="ae">
    <w:name w:val="Текст сноски Знак"/>
    <w:basedOn w:val="a0"/>
    <w:link w:val="ad"/>
    <w:uiPriority w:val="99"/>
    <w:semiHidden/>
    <w:rsid w:val="00642A60"/>
    <w:rPr>
      <w:sz w:val="20"/>
      <w:szCs w:val="20"/>
    </w:rPr>
  </w:style>
  <w:style w:type="character" w:styleId="af">
    <w:name w:val="footnote reference"/>
    <w:basedOn w:val="a0"/>
    <w:uiPriority w:val="99"/>
    <w:semiHidden/>
    <w:unhideWhenUsed/>
    <w:rsid w:val="00642A60"/>
    <w:rPr>
      <w:vertAlign w:val="superscript"/>
    </w:rPr>
  </w:style>
  <w:style w:type="table" w:styleId="af0">
    <w:name w:val="Table Grid"/>
    <w:basedOn w:val="a1"/>
    <w:uiPriority w:val="39"/>
    <w:rsid w:val="00C2285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666A-CA8A-4936-A81C-BF0201C7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13821</Words>
  <Characters>7879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Юсина Лидия</cp:lastModifiedBy>
  <cp:revision>2</cp:revision>
  <cp:lastPrinted>2020-06-25T06:34:00Z</cp:lastPrinted>
  <dcterms:created xsi:type="dcterms:W3CDTF">2020-08-04T14:07:00Z</dcterms:created>
  <dcterms:modified xsi:type="dcterms:W3CDTF">2020-08-04T14:07:00Z</dcterms:modified>
</cp:coreProperties>
</file>